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2DAC8" w14:textId="77777777" w:rsidR="00AD2CB8" w:rsidRDefault="00EE081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4203">
        <w:rPr>
          <w:b/>
        </w:rPr>
        <w:t xml:space="preserve">                                                                                                </w:t>
      </w:r>
    </w:p>
    <w:p w14:paraId="3BE158F2" w14:textId="3132DED4" w:rsidR="00654203" w:rsidRPr="00CA15D1" w:rsidRDefault="00654203">
      <w:pPr>
        <w:jc w:val="center"/>
        <w:rPr>
          <w:b/>
          <w:sz w:val="24"/>
          <w:szCs w:val="24"/>
        </w:rPr>
      </w:pPr>
      <w:r w:rsidRPr="00CA15D1">
        <w:rPr>
          <w:b/>
          <w:sz w:val="24"/>
          <w:szCs w:val="24"/>
        </w:rPr>
        <w:t>Esch-sur-</w:t>
      </w:r>
      <w:r w:rsidR="00B60884" w:rsidRPr="00CA15D1">
        <w:rPr>
          <w:b/>
          <w:sz w:val="24"/>
          <w:szCs w:val="24"/>
        </w:rPr>
        <w:t>Alzette, le</w:t>
      </w:r>
      <w:r w:rsidRPr="00CA15D1">
        <w:rPr>
          <w:b/>
          <w:sz w:val="24"/>
          <w:szCs w:val="24"/>
        </w:rPr>
        <w:t xml:space="preserve"> 30 Novembre 2020</w:t>
      </w:r>
    </w:p>
    <w:p w14:paraId="0D51D1D2" w14:textId="77777777" w:rsidR="00654203" w:rsidRDefault="00654203">
      <w:pPr>
        <w:jc w:val="center"/>
        <w:rPr>
          <w:b/>
        </w:rPr>
      </w:pPr>
    </w:p>
    <w:p w14:paraId="4B7F38EE" w14:textId="29D390F9" w:rsidR="00553852" w:rsidRPr="00CA15D1" w:rsidRDefault="002E3B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Extraits de la </w:t>
      </w:r>
      <w:r w:rsidR="00D71310" w:rsidRPr="00CA15D1">
        <w:rPr>
          <w:b/>
          <w:sz w:val="28"/>
          <w:szCs w:val="28"/>
        </w:rPr>
        <w:t xml:space="preserve">Déclaration générale </w:t>
      </w:r>
      <w:r w:rsidR="0051542F">
        <w:rPr>
          <w:b/>
          <w:sz w:val="28"/>
          <w:szCs w:val="28"/>
        </w:rPr>
        <w:t>du P</w:t>
      </w:r>
      <w:r w:rsidR="00654203" w:rsidRPr="00CA15D1">
        <w:rPr>
          <w:b/>
          <w:sz w:val="28"/>
          <w:szCs w:val="28"/>
        </w:rPr>
        <w:t xml:space="preserve">résident du CESGR </w:t>
      </w:r>
      <w:r w:rsidR="00DE0B12" w:rsidRPr="00CA15D1">
        <w:rPr>
          <w:b/>
          <w:sz w:val="28"/>
          <w:szCs w:val="28"/>
        </w:rPr>
        <w:t>pour la Présidence française de la Grande Région</w:t>
      </w:r>
      <w:r w:rsidR="00D71310" w:rsidRPr="00CA15D1">
        <w:rPr>
          <w:b/>
          <w:sz w:val="28"/>
          <w:szCs w:val="28"/>
        </w:rPr>
        <w:t xml:space="preserve"> </w:t>
      </w:r>
      <w:r w:rsidR="00DE0B12" w:rsidRPr="00CA15D1">
        <w:rPr>
          <w:b/>
          <w:sz w:val="28"/>
          <w:szCs w:val="28"/>
        </w:rPr>
        <w:br/>
        <w:t>(2021/2022)</w:t>
      </w:r>
    </w:p>
    <w:p w14:paraId="2B040237" w14:textId="77777777" w:rsidR="00553852" w:rsidRDefault="00553852">
      <w:pPr>
        <w:jc w:val="center"/>
        <w:rPr>
          <w:color w:val="FF0000"/>
          <w:sz w:val="16"/>
          <w:szCs w:val="16"/>
        </w:rPr>
      </w:pPr>
    </w:p>
    <w:p w14:paraId="272116AC" w14:textId="77777777" w:rsidR="008B72E6" w:rsidRPr="00910EC9" w:rsidRDefault="008B72E6">
      <w:pPr>
        <w:jc w:val="both"/>
        <w:rPr>
          <w:sz w:val="28"/>
          <w:szCs w:val="28"/>
        </w:rPr>
      </w:pPr>
      <w:r w:rsidRPr="00910EC9">
        <w:rPr>
          <w:sz w:val="28"/>
          <w:szCs w:val="28"/>
        </w:rPr>
        <w:t xml:space="preserve">Monsieur le Président, </w:t>
      </w:r>
    </w:p>
    <w:p w14:paraId="4B5DE3F5" w14:textId="1B288E8F" w:rsidR="008B72E6" w:rsidRPr="00910EC9" w:rsidRDefault="00910EC9">
      <w:pPr>
        <w:jc w:val="both"/>
        <w:rPr>
          <w:sz w:val="28"/>
          <w:szCs w:val="28"/>
        </w:rPr>
      </w:pPr>
      <w:r>
        <w:rPr>
          <w:sz w:val="28"/>
          <w:szCs w:val="28"/>
        </w:rPr>
        <w:t>Chères-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 collègues, </w:t>
      </w:r>
      <w:bookmarkStart w:id="0" w:name="_GoBack"/>
      <w:bookmarkEnd w:id="0"/>
    </w:p>
    <w:p w14:paraId="6C19A106" w14:textId="77777777" w:rsidR="00A07C72" w:rsidRDefault="00A07C72">
      <w:pPr>
        <w:jc w:val="both"/>
        <w:rPr>
          <w:b/>
          <w:sz w:val="28"/>
          <w:szCs w:val="28"/>
        </w:rPr>
      </w:pPr>
    </w:p>
    <w:p w14:paraId="535703EE" w14:textId="764567EE" w:rsidR="00D56C3A" w:rsidRDefault="00F555FE">
      <w:pPr>
        <w:jc w:val="both"/>
        <w:rPr>
          <w:sz w:val="28"/>
          <w:szCs w:val="28"/>
        </w:rPr>
      </w:pPr>
      <w:r>
        <w:rPr>
          <w:sz w:val="28"/>
          <w:szCs w:val="28"/>
        </w:rPr>
        <w:t>Avant toute chose j</w:t>
      </w:r>
      <w:r w:rsidR="008B72E6">
        <w:rPr>
          <w:sz w:val="28"/>
          <w:szCs w:val="28"/>
        </w:rPr>
        <w:t xml:space="preserve">e tiens à remercier Oliver pour sa présidence </w:t>
      </w:r>
      <w:r w:rsidR="00D56C3A">
        <w:rPr>
          <w:sz w:val="28"/>
          <w:szCs w:val="28"/>
        </w:rPr>
        <w:t>S</w:t>
      </w:r>
      <w:r w:rsidR="008B72E6">
        <w:rPr>
          <w:sz w:val="28"/>
          <w:szCs w:val="28"/>
        </w:rPr>
        <w:t xml:space="preserve">arroise </w:t>
      </w:r>
      <w:r w:rsidR="00654203">
        <w:rPr>
          <w:sz w:val="28"/>
          <w:szCs w:val="28"/>
        </w:rPr>
        <w:t>(</w:t>
      </w:r>
      <w:r w:rsidR="00966B41">
        <w:rPr>
          <w:sz w:val="28"/>
          <w:szCs w:val="28"/>
        </w:rPr>
        <w:t>2019 /</w:t>
      </w:r>
      <w:r w:rsidR="00816A03">
        <w:rPr>
          <w:sz w:val="28"/>
          <w:szCs w:val="28"/>
        </w:rPr>
        <w:t>2020) et</w:t>
      </w:r>
      <w:r w:rsidR="008B72E6">
        <w:rPr>
          <w:sz w:val="28"/>
          <w:szCs w:val="28"/>
        </w:rPr>
        <w:t xml:space="preserve"> les membres du comité de </w:t>
      </w:r>
      <w:r w:rsidR="00A07C72">
        <w:rPr>
          <w:sz w:val="28"/>
          <w:szCs w:val="28"/>
        </w:rPr>
        <w:t xml:space="preserve">coordination pour le travail collaboratif que nous avons eu et que je </w:t>
      </w:r>
      <w:r>
        <w:rPr>
          <w:sz w:val="28"/>
          <w:szCs w:val="28"/>
        </w:rPr>
        <w:t xml:space="preserve">m’efforcerai de </w:t>
      </w:r>
      <w:r w:rsidR="00A07C72">
        <w:rPr>
          <w:sz w:val="28"/>
          <w:szCs w:val="28"/>
        </w:rPr>
        <w:t>poursuivre. Je sais po</w:t>
      </w:r>
      <w:r w:rsidR="007F3FAA">
        <w:rPr>
          <w:sz w:val="28"/>
          <w:szCs w:val="28"/>
        </w:rPr>
        <w:t xml:space="preserve">uvoir compter sur </w:t>
      </w:r>
      <w:r w:rsidR="00AD2CB8">
        <w:rPr>
          <w:sz w:val="28"/>
          <w:szCs w:val="28"/>
        </w:rPr>
        <w:t>Oliver,</w:t>
      </w:r>
      <w:r w:rsidR="007F3FAA">
        <w:rPr>
          <w:sz w:val="28"/>
          <w:szCs w:val="28"/>
        </w:rPr>
        <w:t xml:space="preserve"> Christiane notre SG, </w:t>
      </w:r>
      <w:r w:rsidR="00AD2CB8">
        <w:rPr>
          <w:sz w:val="28"/>
          <w:szCs w:val="28"/>
        </w:rPr>
        <w:t>et sur</w:t>
      </w:r>
      <w:r>
        <w:rPr>
          <w:sz w:val="28"/>
          <w:szCs w:val="28"/>
        </w:rPr>
        <w:t xml:space="preserve"> </w:t>
      </w:r>
      <w:r w:rsidR="00A07C72">
        <w:rPr>
          <w:sz w:val="28"/>
          <w:szCs w:val="28"/>
        </w:rPr>
        <w:t xml:space="preserve">le futur Président de la Rhénanie Palatinat </w:t>
      </w:r>
      <w:r w:rsidR="00654203">
        <w:rPr>
          <w:sz w:val="28"/>
          <w:szCs w:val="28"/>
        </w:rPr>
        <w:t>(2023</w:t>
      </w:r>
      <w:r w:rsidR="00966B41">
        <w:rPr>
          <w:sz w:val="28"/>
          <w:szCs w:val="28"/>
        </w:rPr>
        <w:t>/</w:t>
      </w:r>
      <w:r w:rsidR="00D56C3A">
        <w:rPr>
          <w:sz w:val="28"/>
          <w:szCs w:val="28"/>
        </w:rPr>
        <w:t xml:space="preserve">2024) </w:t>
      </w:r>
      <w:r w:rsidR="00A07C72">
        <w:rPr>
          <w:sz w:val="28"/>
          <w:szCs w:val="28"/>
        </w:rPr>
        <w:t xml:space="preserve">pour </w:t>
      </w:r>
      <w:r w:rsidR="00354A61">
        <w:rPr>
          <w:sz w:val="28"/>
          <w:szCs w:val="28"/>
        </w:rPr>
        <w:t xml:space="preserve">que </w:t>
      </w:r>
      <w:r w:rsidR="00D56C3A">
        <w:rPr>
          <w:sz w:val="28"/>
          <w:szCs w:val="28"/>
        </w:rPr>
        <w:t xml:space="preserve">le </w:t>
      </w:r>
      <w:r w:rsidR="00354A61">
        <w:rPr>
          <w:sz w:val="28"/>
          <w:szCs w:val="28"/>
        </w:rPr>
        <w:t xml:space="preserve">passage du </w:t>
      </w:r>
      <w:r w:rsidR="00D56C3A">
        <w:rPr>
          <w:sz w:val="28"/>
          <w:szCs w:val="28"/>
        </w:rPr>
        <w:t xml:space="preserve">relais </w:t>
      </w:r>
      <w:r w:rsidR="00354A61">
        <w:rPr>
          <w:sz w:val="28"/>
          <w:szCs w:val="28"/>
        </w:rPr>
        <w:t xml:space="preserve">se fasse toujours </w:t>
      </w:r>
      <w:r w:rsidR="00D56C3A">
        <w:rPr>
          <w:sz w:val="28"/>
          <w:szCs w:val="28"/>
        </w:rPr>
        <w:t>dans l’intérêt du CESGR.</w:t>
      </w:r>
      <w:r w:rsidR="00A07C72">
        <w:rPr>
          <w:sz w:val="28"/>
          <w:szCs w:val="28"/>
        </w:rPr>
        <w:t xml:space="preserve">  </w:t>
      </w:r>
    </w:p>
    <w:p w14:paraId="7B5EAE4D" w14:textId="715B5D00" w:rsidR="00705238" w:rsidRDefault="00354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ma part </w:t>
      </w:r>
      <w:r w:rsidR="00705238">
        <w:rPr>
          <w:sz w:val="28"/>
          <w:szCs w:val="28"/>
        </w:rPr>
        <w:t xml:space="preserve">Je continuerai à faire évoluer le CES de la Grande Région </w:t>
      </w:r>
      <w:r>
        <w:rPr>
          <w:sz w:val="28"/>
          <w:szCs w:val="28"/>
        </w:rPr>
        <w:t xml:space="preserve">dans ce qui est sa </w:t>
      </w:r>
      <w:r w:rsidR="00705238">
        <w:rPr>
          <w:sz w:val="28"/>
          <w:szCs w:val="28"/>
        </w:rPr>
        <w:t>mission</w:t>
      </w:r>
      <w:r>
        <w:rPr>
          <w:sz w:val="28"/>
          <w:szCs w:val="28"/>
        </w:rPr>
        <w:t xml:space="preserve"> : </w:t>
      </w:r>
      <w:r w:rsidR="00705238">
        <w:rPr>
          <w:sz w:val="28"/>
          <w:szCs w:val="28"/>
        </w:rPr>
        <w:t xml:space="preserve"> faire des propositions</w:t>
      </w:r>
      <w:r w:rsidR="00F736BB">
        <w:rPr>
          <w:sz w:val="28"/>
          <w:szCs w:val="28"/>
        </w:rPr>
        <w:t xml:space="preserve">, des recommandations aux </w:t>
      </w:r>
      <w:r w:rsidR="00B76C00">
        <w:rPr>
          <w:sz w:val="28"/>
          <w:szCs w:val="28"/>
        </w:rPr>
        <w:t>exécutifs</w:t>
      </w:r>
      <w:r w:rsidR="00F736BB">
        <w:rPr>
          <w:sz w:val="28"/>
          <w:szCs w:val="28"/>
        </w:rPr>
        <w:t xml:space="preserve"> sur des sujets inhérents au développement économique, au dialogue social, </w:t>
      </w:r>
      <w:r w:rsidR="00381956" w:rsidRPr="00CA15D1">
        <w:rPr>
          <w:color w:val="auto"/>
          <w:sz w:val="28"/>
          <w:szCs w:val="28"/>
        </w:rPr>
        <w:t>à</w:t>
      </w:r>
      <w:r w:rsidR="00381956" w:rsidRPr="00381956">
        <w:rPr>
          <w:color w:val="FF0000"/>
          <w:sz w:val="28"/>
          <w:szCs w:val="28"/>
        </w:rPr>
        <w:t xml:space="preserve"> </w:t>
      </w:r>
      <w:r w:rsidR="00383655">
        <w:rPr>
          <w:sz w:val="28"/>
          <w:szCs w:val="28"/>
        </w:rPr>
        <w:t xml:space="preserve">l’emploi et </w:t>
      </w:r>
      <w:r>
        <w:rPr>
          <w:sz w:val="28"/>
          <w:szCs w:val="28"/>
        </w:rPr>
        <w:t xml:space="preserve">à </w:t>
      </w:r>
      <w:r w:rsidR="00383655">
        <w:rPr>
          <w:sz w:val="28"/>
          <w:szCs w:val="28"/>
        </w:rPr>
        <w:t xml:space="preserve">la formation tout </w:t>
      </w:r>
      <w:r w:rsidR="00D179DA">
        <w:rPr>
          <w:color w:val="auto"/>
          <w:sz w:val="28"/>
          <w:szCs w:val="28"/>
        </w:rPr>
        <w:t xml:space="preserve">au </w:t>
      </w:r>
      <w:r w:rsidR="00383655">
        <w:rPr>
          <w:sz w:val="28"/>
          <w:szCs w:val="28"/>
        </w:rPr>
        <w:t>long de la vie,</w:t>
      </w:r>
      <w:r w:rsidR="004074E2">
        <w:rPr>
          <w:sz w:val="28"/>
          <w:szCs w:val="28"/>
        </w:rPr>
        <w:t xml:space="preserve"> à</w:t>
      </w:r>
      <w:r w:rsidR="00383655">
        <w:rPr>
          <w:sz w:val="28"/>
          <w:szCs w:val="28"/>
        </w:rPr>
        <w:t xml:space="preserve"> </w:t>
      </w:r>
      <w:r w:rsidR="00F736BB">
        <w:rPr>
          <w:sz w:val="28"/>
          <w:szCs w:val="28"/>
        </w:rPr>
        <w:t>la culture, l’</w:t>
      </w:r>
      <w:r w:rsidR="00383655">
        <w:rPr>
          <w:sz w:val="28"/>
          <w:szCs w:val="28"/>
        </w:rPr>
        <w:t>aménagement</w:t>
      </w:r>
      <w:r w:rsidR="00F736BB">
        <w:rPr>
          <w:sz w:val="28"/>
          <w:szCs w:val="28"/>
        </w:rPr>
        <w:t xml:space="preserve"> du territoire, </w:t>
      </w:r>
      <w:r w:rsidR="004074E2">
        <w:rPr>
          <w:sz w:val="28"/>
          <w:szCs w:val="28"/>
        </w:rPr>
        <w:t xml:space="preserve">à </w:t>
      </w:r>
      <w:r w:rsidR="00F736BB">
        <w:rPr>
          <w:sz w:val="28"/>
          <w:szCs w:val="28"/>
        </w:rPr>
        <w:t xml:space="preserve">la </w:t>
      </w:r>
      <w:r w:rsidR="00B95C85">
        <w:rPr>
          <w:sz w:val="28"/>
          <w:szCs w:val="28"/>
        </w:rPr>
        <w:t>mobilité, au</w:t>
      </w:r>
      <w:r w:rsidR="004074E2">
        <w:rPr>
          <w:sz w:val="28"/>
          <w:szCs w:val="28"/>
        </w:rPr>
        <w:t xml:space="preserve"> </w:t>
      </w:r>
      <w:r w:rsidR="00B76C00">
        <w:rPr>
          <w:sz w:val="28"/>
          <w:szCs w:val="28"/>
        </w:rPr>
        <w:t>développement durable et la santé.</w:t>
      </w:r>
    </w:p>
    <w:p w14:paraId="513A75B9" w14:textId="13D67444" w:rsidR="00B76C00" w:rsidRDefault="00B76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veillerai à ce que le CESGR </w:t>
      </w:r>
      <w:r w:rsidR="00464221">
        <w:rPr>
          <w:sz w:val="28"/>
          <w:szCs w:val="28"/>
        </w:rPr>
        <w:t>puisse agir dans un esprit constructif et en totale indépendance</w:t>
      </w:r>
      <w:r w:rsidR="004074E2">
        <w:rPr>
          <w:sz w:val="28"/>
          <w:szCs w:val="28"/>
        </w:rPr>
        <w:t>,</w:t>
      </w:r>
      <w:r w:rsidR="00464221">
        <w:rPr>
          <w:sz w:val="28"/>
          <w:szCs w:val="28"/>
        </w:rPr>
        <w:t xml:space="preserve"> dans le respect des autres et de la collégialité qui le </w:t>
      </w:r>
      <w:r w:rsidR="00171784">
        <w:rPr>
          <w:sz w:val="28"/>
          <w:szCs w:val="28"/>
        </w:rPr>
        <w:t xml:space="preserve">caractérise, et </w:t>
      </w:r>
      <w:r w:rsidR="00171784" w:rsidRPr="00D179DA">
        <w:rPr>
          <w:color w:val="auto"/>
          <w:sz w:val="28"/>
          <w:szCs w:val="28"/>
        </w:rPr>
        <w:t xml:space="preserve">être </w:t>
      </w:r>
      <w:r w:rsidR="00171784">
        <w:rPr>
          <w:sz w:val="28"/>
          <w:szCs w:val="28"/>
        </w:rPr>
        <w:t xml:space="preserve">l’expression </w:t>
      </w:r>
      <w:r w:rsidR="00E572AA">
        <w:rPr>
          <w:sz w:val="28"/>
          <w:szCs w:val="28"/>
        </w:rPr>
        <w:t>et la</w:t>
      </w:r>
      <w:r w:rsidR="00171784">
        <w:rPr>
          <w:sz w:val="28"/>
          <w:szCs w:val="28"/>
        </w:rPr>
        <w:t xml:space="preserve"> voix de la société civile organisée en </w:t>
      </w:r>
      <w:r w:rsidR="00C91B80">
        <w:rPr>
          <w:sz w:val="28"/>
          <w:szCs w:val="28"/>
        </w:rPr>
        <w:t>G</w:t>
      </w:r>
      <w:r w:rsidR="00171784">
        <w:rPr>
          <w:sz w:val="28"/>
          <w:szCs w:val="28"/>
        </w:rPr>
        <w:t xml:space="preserve">rande </w:t>
      </w:r>
      <w:r w:rsidR="00966B41">
        <w:rPr>
          <w:sz w:val="28"/>
          <w:szCs w:val="28"/>
        </w:rPr>
        <w:t>Région.</w:t>
      </w:r>
    </w:p>
    <w:p w14:paraId="1F78002C" w14:textId="7C3AECBF" w:rsidR="00C91B80" w:rsidRDefault="00C91B80">
      <w:pPr>
        <w:jc w:val="both"/>
        <w:rPr>
          <w:sz w:val="28"/>
          <w:szCs w:val="28"/>
        </w:rPr>
      </w:pPr>
      <w:r>
        <w:rPr>
          <w:sz w:val="28"/>
          <w:szCs w:val="28"/>
        </w:rPr>
        <w:t>Sur proposition des partenaires sociaux et du CESER Grand-</w:t>
      </w:r>
      <w:r w:rsidR="00966B41">
        <w:rPr>
          <w:sz w:val="28"/>
          <w:szCs w:val="28"/>
        </w:rPr>
        <w:t>Est,</w:t>
      </w:r>
      <w:r w:rsidR="006E671F">
        <w:rPr>
          <w:sz w:val="28"/>
          <w:szCs w:val="28"/>
        </w:rPr>
        <w:t xml:space="preserve"> le Président de la </w:t>
      </w:r>
      <w:r w:rsidR="00384457">
        <w:rPr>
          <w:sz w:val="28"/>
          <w:szCs w:val="28"/>
        </w:rPr>
        <w:t>R</w:t>
      </w:r>
      <w:r w:rsidR="006E671F">
        <w:rPr>
          <w:sz w:val="28"/>
          <w:szCs w:val="28"/>
        </w:rPr>
        <w:t>égion Grand</w:t>
      </w:r>
      <w:r w:rsidR="004D1B8C">
        <w:rPr>
          <w:sz w:val="28"/>
          <w:szCs w:val="28"/>
        </w:rPr>
        <w:t xml:space="preserve"> </w:t>
      </w:r>
      <w:r w:rsidR="006E671F">
        <w:rPr>
          <w:sz w:val="28"/>
          <w:szCs w:val="28"/>
        </w:rPr>
        <w:t>E</w:t>
      </w:r>
      <w:r w:rsidR="00384457">
        <w:rPr>
          <w:sz w:val="28"/>
          <w:szCs w:val="28"/>
        </w:rPr>
        <w:t xml:space="preserve">st </w:t>
      </w:r>
      <w:r w:rsidR="00966B41">
        <w:rPr>
          <w:sz w:val="28"/>
          <w:szCs w:val="28"/>
        </w:rPr>
        <w:t>a</w:t>
      </w:r>
      <w:r w:rsidR="00384457">
        <w:rPr>
          <w:sz w:val="28"/>
          <w:szCs w:val="28"/>
        </w:rPr>
        <w:t xml:space="preserve"> </w:t>
      </w:r>
      <w:r w:rsidR="00C01C35">
        <w:rPr>
          <w:sz w:val="28"/>
          <w:szCs w:val="28"/>
        </w:rPr>
        <w:t>suivi la proposition</w:t>
      </w:r>
      <w:r w:rsidR="00966B41">
        <w:rPr>
          <w:sz w:val="28"/>
          <w:szCs w:val="28"/>
        </w:rPr>
        <w:t xml:space="preserve"> de la délégation régionale du G</w:t>
      </w:r>
      <w:r w:rsidR="00C01C35">
        <w:rPr>
          <w:sz w:val="28"/>
          <w:szCs w:val="28"/>
        </w:rPr>
        <w:t>rand</w:t>
      </w:r>
      <w:r w:rsidR="00381956">
        <w:rPr>
          <w:sz w:val="28"/>
          <w:szCs w:val="28"/>
        </w:rPr>
        <w:t xml:space="preserve"> </w:t>
      </w:r>
      <w:r w:rsidR="00C01C35">
        <w:rPr>
          <w:sz w:val="28"/>
          <w:szCs w:val="28"/>
        </w:rPr>
        <w:t xml:space="preserve">Est </w:t>
      </w:r>
      <w:r w:rsidR="00387FA8">
        <w:rPr>
          <w:sz w:val="28"/>
          <w:szCs w:val="28"/>
        </w:rPr>
        <w:t>et vous venez de confirmer</w:t>
      </w:r>
      <w:r w:rsidR="009F61A4">
        <w:rPr>
          <w:sz w:val="28"/>
          <w:szCs w:val="28"/>
        </w:rPr>
        <w:t xml:space="preserve"> </w:t>
      </w:r>
      <w:r w:rsidR="00387FA8">
        <w:rPr>
          <w:sz w:val="28"/>
          <w:szCs w:val="28"/>
        </w:rPr>
        <w:t xml:space="preserve">lors de cette </w:t>
      </w:r>
      <w:r w:rsidR="009F61A4">
        <w:rPr>
          <w:sz w:val="28"/>
          <w:szCs w:val="28"/>
        </w:rPr>
        <w:t>assemblée plénière</w:t>
      </w:r>
      <w:r w:rsidR="00387FA8">
        <w:rPr>
          <w:sz w:val="28"/>
          <w:szCs w:val="28"/>
        </w:rPr>
        <w:t xml:space="preserve"> ma nomination à la Présidence du CESGR</w:t>
      </w:r>
      <w:r w:rsidR="00381956">
        <w:rPr>
          <w:sz w:val="28"/>
          <w:szCs w:val="28"/>
        </w:rPr>
        <w:t xml:space="preserve">. </w:t>
      </w:r>
      <w:r w:rsidR="00381956" w:rsidRPr="00CA15D1">
        <w:rPr>
          <w:color w:val="auto"/>
          <w:sz w:val="28"/>
          <w:szCs w:val="28"/>
        </w:rPr>
        <w:t>Je</w:t>
      </w:r>
      <w:r w:rsidR="009F61A4" w:rsidRPr="00CA15D1">
        <w:rPr>
          <w:color w:val="auto"/>
          <w:sz w:val="28"/>
          <w:szCs w:val="28"/>
        </w:rPr>
        <w:t xml:space="preserve"> vous </w:t>
      </w:r>
      <w:r w:rsidR="009F61A4">
        <w:rPr>
          <w:sz w:val="28"/>
          <w:szCs w:val="28"/>
        </w:rPr>
        <w:t>en remercie chaleureusement.</w:t>
      </w:r>
    </w:p>
    <w:p w14:paraId="0F913A45" w14:textId="77777777" w:rsidR="005D7040" w:rsidRDefault="005D7040">
      <w:pPr>
        <w:jc w:val="both"/>
        <w:rPr>
          <w:sz w:val="28"/>
          <w:szCs w:val="28"/>
        </w:rPr>
      </w:pPr>
    </w:p>
    <w:p w14:paraId="336CBC4D" w14:textId="77777777" w:rsidR="005D7040" w:rsidRDefault="005D7040">
      <w:pPr>
        <w:jc w:val="both"/>
        <w:rPr>
          <w:sz w:val="28"/>
          <w:szCs w:val="28"/>
        </w:rPr>
      </w:pPr>
    </w:p>
    <w:p w14:paraId="09684C0D" w14:textId="77777777" w:rsidR="005D7040" w:rsidRDefault="005D7040">
      <w:pPr>
        <w:jc w:val="both"/>
        <w:rPr>
          <w:sz w:val="28"/>
          <w:szCs w:val="28"/>
        </w:rPr>
      </w:pPr>
    </w:p>
    <w:p w14:paraId="2801FA56" w14:textId="22C20C8D" w:rsidR="009F61A4" w:rsidRDefault="009F61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Je suis fier </w:t>
      </w:r>
      <w:r w:rsidR="00B345DA">
        <w:rPr>
          <w:sz w:val="28"/>
          <w:szCs w:val="28"/>
        </w:rPr>
        <w:t>en tant que franco-</w:t>
      </w:r>
      <w:r w:rsidR="00FD7BA8">
        <w:rPr>
          <w:sz w:val="28"/>
          <w:szCs w:val="28"/>
        </w:rPr>
        <w:t>luxembourgeois,</w:t>
      </w:r>
      <w:r w:rsidR="00B345DA">
        <w:rPr>
          <w:sz w:val="28"/>
          <w:szCs w:val="28"/>
        </w:rPr>
        <w:t xml:space="preserve"> </w:t>
      </w:r>
      <w:r>
        <w:rPr>
          <w:sz w:val="28"/>
          <w:szCs w:val="28"/>
        </w:rPr>
        <w:t>d’</w:t>
      </w:r>
      <w:r w:rsidR="00954157">
        <w:rPr>
          <w:sz w:val="28"/>
          <w:szCs w:val="28"/>
        </w:rPr>
        <w:t>être</w:t>
      </w:r>
      <w:r>
        <w:rPr>
          <w:sz w:val="28"/>
          <w:szCs w:val="28"/>
        </w:rPr>
        <w:t xml:space="preserve"> en mesure d’incarn</w:t>
      </w:r>
      <w:r w:rsidR="00B95C85">
        <w:rPr>
          <w:sz w:val="28"/>
          <w:szCs w:val="28"/>
        </w:rPr>
        <w:t>er pour la première fois la 3</w:t>
      </w:r>
      <w:r w:rsidR="000602CD" w:rsidRPr="000602CD">
        <w:rPr>
          <w:sz w:val="28"/>
          <w:szCs w:val="28"/>
          <w:vertAlign w:val="superscript"/>
        </w:rPr>
        <w:t>è</w:t>
      </w:r>
      <w:r w:rsidR="00F00AE0">
        <w:rPr>
          <w:sz w:val="28"/>
          <w:szCs w:val="28"/>
        </w:rPr>
        <w:t xml:space="preserve"> v</w:t>
      </w:r>
      <w:r>
        <w:rPr>
          <w:sz w:val="28"/>
          <w:szCs w:val="28"/>
        </w:rPr>
        <w:t>oie</w:t>
      </w:r>
      <w:r w:rsidR="00B63156">
        <w:rPr>
          <w:sz w:val="28"/>
          <w:szCs w:val="28"/>
        </w:rPr>
        <w:t xml:space="preserve"> de no</w:t>
      </w:r>
      <w:r w:rsidR="009E4F2B">
        <w:rPr>
          <w:sz w:val="28"/>
          <w:szCs w:val="28"/>
        </w:rPr>
        <w:t xml:space="preserve">tre </w:t>
      </w:r>
      <w:r w:rsidR="00F00AE0">
        <w:rPr>
          <w:sz w:val="28"/>
          <w:szCs w:val="28"/>
        </w:rPr>
        <w:t xml:space="preserve">institution et de pouvoir </w:t>
      </w:r>
      <w:r w:rsidR="00B0629A">
        <w:rPr>
          <w:sz w:val="28"/>
          <w:szCs w:val="28"/>
        </w:rPr>
        <w:t xml:space="preserve">me mettre bénévolement </w:t>
      </w:r>
      <w:r w:rsidR="00B63156">
        <w:rPr>
          <w:sz w:val="28"/>
          <w:szCs w:val="28"/>
        </w:rPr>
        <w:t xml:space="preserve">au service d’une « tripartite » composée équitablement </w:t>
      </w:r>
      <w:r w:rsidR="00F00AE0">
        <w:rPr>
          <w:sz w:val="28"/>
          <w:szCs w:val="28"/>
        </w:rPr>
        <w:t xml:space="preserve">de </w:t>
      </w:r>
      <w:r w:rsidR="00431BCA">
        <w:rPr>
          <w:sz w:val="28"/>
          <w:szCs w:val="28"/>
        </w:rPr>
        <w:t xml:space="preserve">représentants des </w:t>
      </w:r>
      <w:r w:rsidR="00B63156">
        <w:rPr>
          <w:sz w:val="28"/>
          <w:szCs w:val="28"/>
        </w:rPr>
        <w:t>travailleurs,</w:t>
      </w:r>
      <w:r w:rsidR="00431BCA">
        <w:rPr>
          <w:sz w:val="28"/>
          <w:szCs w:val="28"/>
        </w:rPr>
        <w:t xml:space="preserve"> des </w:t>
      </w:r>
      <w:r w:rsidR="00B63156">
        <w:rPr>
          <w:sz w:val="28"/>
          <w:szCs w:val="28"/>
        </w:rPr>
        <w:t xml:space="preserve">employeurs, et </w:t>
      </w:r>
      <w:r w:rsidR="00F00AE0">
        <w:rPr>
          <w:sz w:val="28"/>
          <w:szCs w:val="28"/>
        </w:rPr>
        <w:t>des personnalités qualifiées. J’aurai</w:t>
      </w:r>
      <w:r w:rsidR="006D5724">
        <w:rPr>
          <w:sz w:val="28"/>
          <w:szCs w:val="28"/>
        </w:rPr>
        <w:t xml:space="preserve"> à cœur d’incarner tous les territoires </w:t>
      </w:r>
      <w:r w:rsidR="008845B9">
        <w:rPr>
          <w:sz w:val="28"/>
          <w:szCs w:val="28"/>
        </w:rPr>
        <w:t xml:space="preserve">formés par 5 Régions, 4 Pays, </w:t>
      </w:r>
      <w:r w:rsidR="006D32A7">
        <w:rPr>
          <w:sz w:val="28"/>
          <w:szCs w:val="28"/>
        </w:rPr>
        <w:t>composés de 12 millions d’</w:t>
      </w:r>
      <w:r w:rsidR="00F00AE0">
        <w:rPr>
          <w:sz w:val="28"/>
          <w:szCs w:val="28"/>
        </w:rPr>
        <w:t xml:space="preserve">habitants parlant 3 langues et </w:t>
      </w:r>
      <w:r w:rsidR="008845B9">
        <w:rPr>
          <w:sz w:val="28"/>
          <w:szCs w:val="28"/>
        </w:rPr>
        <w:t>partage</w:t>
      </w:r>
      <w:r w:rsidR="003D424D">
        <w:rPr>
          <w:sz w:val="28"/>
          <w:szCs w:val="28"/>
        </w:rPr>
        <w:t>a</w:t>
      </w:r>
      <w:r w:rsidR="008845B9">
        <w:rPr>
          <w:sz w:val="28"/>
          <w:szCs w:val="28"/>
        </w:rPr>
        <w:t>nt un destin commun</w:t>
      </w:r>
      <w:r w:rsidR="00355BE0">
        <w:rPr>
          <w:sz w:val="28"/>
          <w:szCs w:val="28"/>
        </w:rPr>
        <w:t xml:space="preserve"> </w:t>
      </w:r>
      <w:r w:rsidR="003D424D">
        <w:rPr>
          <w:sz w:val="28"/>
          <w:szCs w:val="28"/>
        </w:rPr>
        <w:t xml:space="preserve">pour </w:t>
      </w:r>
      <w:r w:rsidR="00355BE0">
        <w:rPr>
          <w:sz w:val="28"/>
          <w:szCs w:val="28"/>
        </w:rPr>
        <w:t xml:space="preserve">faire en sorte que nos ambitions puissent devenir une réalité. </w:t>
      </w:r>
    </w:p>
    <w:p w14:paraId="2CAE5CBD" w14:textId="486A3256" w:rsidR="00E572AA" w:rsidRDefault="00E572AA">
      <w:pPr>
        <w:jc w:val="both"/>
        <w:rPr>
          <w:sz w:val="28"/>
          <w:szCs w:val="28"/>
        </w:rPr>
      </w:pPr>
    </w:p>
    <w:p w14:paraId="2D19E1FD" w14:textId="06C43EE0" w:rsidR="00E572AA" w:rsidRDefault="00E572AA">
      <w:pPr>
        <w:jc w:val="both"/>
        <w:rPr>
          <w:sz w:val="28"/>
          <w:szCs w:val="28"/>
        </w:rPr>
      </w:pPr>
      <w:r w:rsidRPr="009E4F2B">
        <w:rPr>
          <w:color w:val="auto"/>
          <w:sz w:val="28"/>
          <w:szCs w:val="28"/>
        </w:rPr>
        <w:t>Quel</w:t>
      </w:r>
      <w:r w:rsidR="00381956" w:rsidRPr="009E4F2B">
        <w:rPr>
          <w:color w:val="auto"/>
          <w:sz w:val="28"/>
          <w:szCs w:val="28"/>
        </w:rPr>
        <w:t xml:space="preserve">les </w:t>
      </w:r>
      <w:r w:rsidRPr="009E4F2B">
        <w:rPr>
          <w:color w:val="auto"/>
          <w:sz w:val="28"/>
          <w:szCs w:val="28"/>
        </w:rPr>
        <w:t xml:space="preserve">que </w:t>
      </w:r>
      <w:r w:rsidR="003D424D">
        <w:rPr>
          <w:color w:val="auto"/>
          <w:sz w:val="28"/>
          <w:szCs w:val="28"/>
        </w:rPr>
        <w:t xml:space="preserve">soient </w:t>
      </w:r>
      <w:r>
        <w:rPr>
          <w:sz w:val="28"/>
          <w:szCs w:val="28"/>
        </w:rPr>
        <w:t xml:space="preserve">les circonstances </w:t>
      </w:r>
      <w:r w:rsidR="003D424D">
        <w:rPr>
          <w:sz w:val="28"/>
          <w:szCs w:val="28"/>
        </w:rPr>
        <w:t xml:space="preserve">et les épisodes douloureux </w:t>
      </w:r>
      <w:r>
        <w:rPr>
          <w:sz w:val="28"/>
          <w:szCs w:val="28"/>
        </w:rPr>
        <w:t>que nous traversons,</w:t>
      </w:r>
      <w:r w:rsidR="00381956">
        <w:rPr>
          <w:sz w:val="28"/>
          <w:szCs w:val="28"/>
        </w:rPr>
        <w:t xml:space="preserve"> </w:t>
      </w:r>
      <w:r w:rsidRPr="009E4F2B">
        <w:rPr>
          <w:color w:val="auto"/>
          <w:sz w:val="28"/>
          <w:szCs w:val="28"/>
        </w:rPr>
        <w:t>j</w:t>
      </w:r>
      <w:r w:rsidR="00381956" w:rsidRPr="009E4F2B">
        <w:rPr>
          <w:color w:val="auto"/>
          <w:sz w:val="28"/>
          <w:szCs w:val="28"/>
        </w:rPr>
        <w:t>’appelle</w:t>
      </w:r>
      <w:r w:rsidRPr="009E4F2B">
        <w:rPr>
          <w:color w:val="auto"/>
          <w:sz w:val="28"/>
          <w:szCs w:val="28"/>
        </w:rPr>
        <w:t xml:space="preserve"> de </w:t>
      </w:r>
      <w:r>
        <w:rPr>
          <w:sz w:val="28"/>
          <w:szCs w:val="28"/>
        </w:rPr>
        <w:t xml:space="preserve">mes vœux la </w:t>
      </w:r>
      <w:proofErr w:type="spellStart"/>
      <w:r>
        <w:rPr>
          <w:sz w:val="28"/>
          <w:szCs w:val="28"/>
        </w:rPr>
        <w:t>re-naissance</w:t>
      </w:r>
      <w:proofErr w:type="spellEnd"/>
      <w:r>
        <w:rPr>
          <w:sz w:val="28"/>
          <w:szCs w:val="28"/>
        </w:rPr>
        <w:t xml:space="preserve"> </w:t>
      </w:r>
      <w:r w:rsidR="007632AE">
        <w:rPr>
          <w:sz w:val="28"/>
          <w:szCs w:val="28"/>
        </w:rPr>
        <w:t xml:space="preserve">de notre Grande </w:t>
      </w:r>
      <w:r w:rsidR="00381956">
        <w:rPr>
          <w:sz w:val="28"/>
          <w:szCs w:val="28"/>
        </w:rPr>
        <w:t>R</w:t>
      </w:r>
      <w:r w:rsidR="007632AE">
        <w:rPr>
          <w:sz w:val="28"/>
          <w:szCs w:val="28"/>
        </w:rPr>
        <w:t xml:space="preserve">égion </w:t>
      </w:r>
      <w:r>
        <w:rPr>
          <w:sz w:val="28"/>
          <w:szCs w:val="28"/>
        </w:rPr>
        <w:t>pour ouvrir les c</w:t>
      </w:r>
      <w:r w:rsidR="003D424D">
        <w:rPr>
          <w:sz w:val="28"/>
          <w:szCs w:val="28"/>
        </w:rPr>
        <w:t>hamps des possibles à l’heure où la 4</w:t>
      </w:r>
      <w:r w:rsidR="003D424D" w:rsidRPr="00B95C85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="00AA3599">
        <w:rPr>
          <w:sz w:val="28"/>
          <w:szCs w:val="28"/>
        </w:rPr>
        <w:t>révolution</w:t>
      </w:r>
      <w:r>
        <w:rPr>
          <w:sz w:val="28"/>
          <w:szCs w:val="28"/>
        </w:rPr>
        <w:t xml:space="preserve"> industrielle est en marche</w:t>
      </w:r>
      <w:r w:rsidR="001F02D4">
        <w:rPr>
          <w:sz w:val="28"/>
          <w:szCs w:val="28"/>
        </w:rPr>
        <w:t xml:space="preserve"> avec </w:t>
      </w:r>
      <w:r w:rsidR="00AA3599">
        <w:rPr>
          <w:sz w:val="28"/>
          <w:szCs w:val="28"/>
        </w:rPr>
        <w:t xml:space="preserve"> l’IA, la robotisation, </w:t>
      </w:r>
      <w:r w:rsidR="0092335C">
        <w:rPr>
          <w:sz w:val="28"/>
          <w:szCs w:val="28"/>
        </w:rPr>
        <w:t xml:space="preserve">le </w:t>
      </w:r>
      <w:proofErr w:type="spellStart"/>
      <w:r w:rsidR="0092335C">
        <w:rPr>
          <w:sz w:val="28"/>
          <w:szCs w:val="28"/>
        </w:rPr>
        <w:t>transhumanisme</w:t>
      </w:r>
      <w:proofErr w:type="spellEnd"/>
      <w:r w:rsidR="0092335C">
        <w:rPr>
          <w:sz w:val="28"/>
          <w:szCs w:val="28"/>
        </w:rPr>
        <w:t xml:space="preserve">, </w:t>
      </w:r>
      <w:r w:rsidR="00923E68">
        <w:rPr>
          <w:sz w:val="28"/>
          <w:szCs w:val="28"/>
        </w:rPr>
        <w:t>la transformation digitale</w:t>
      </w:r>
      <w:r w:rsidR="00AA3599">
        <w:rPr>
          <w:sz w:val="28"/>
          <w:szCs w:val="28"/>
        </w:rPr>
        <w:t>, la 5G</w:t>
      </w:r>
      <w:r w:rsidR="0092335C">
        <w:rPr>
          <w:sz w:val="28"/>
          <w:szCs w:val="28"/>
        </w:rPr>
        <w:t>,</w:t>
      </w:r>
      <w:r w:rsidR="007632AE">
        <w:rPr>
          <w:sz w:val="28"/>
          <w:szCs w:val="28"/>
        </w:rPr>
        <w:t xml:space="preserve"> voire la 6G,</w:t>
      </w:r>
      <w:r w:rsidR="0092335C">
        <w:rPr>
          <w:sz w:val="28"/>
          <w:szCs w:val="28"/>
        </w:rPr>
        <w:t xml:space="preserve"> la block Chain, </w:t>
      </w:r>
      <w:r w:rsidR="007632AE">
        <w:rPr>
          <w:sz w:val="28"/>
          <w:szCs w:val="28"/>
        </w:rPr>
        <w:t>les supercalculateurs,</w:t>
      </w:r>
      <w:r w:rsidR="001F02D4">
        <w:rPr>
          <w:sz w:val="28"/>
          <w:szCs w:val="28"/>
        </w:rPr>
        <w:t xml:space="preserve"> les </w:t>
      </w:r>
      <w:r w:rsidR="007632AE">
        <w:rPr>
          <w:sz w:val="28"/>
          <w:szCs w:val="28"/>
        </w:rPr>
        <w:t xml:space="preserve">ordinateurs quantiques, </w:t>
      </w:r>
      <w:r w:rsidR="0092335C">
        <w:rPr>
          <w:sz w:val="28"/>
          <w:szCs w:val="28"/>
        </w:rPr>
        <w:t>l’économie</w:t>
      </w:r>
      <w:r w:rsidR="00A32BCC">
        <w:rPr>
          <w:sz w:val="28"/>
          <w:szCs w:val="28"/>
        </w:rPr>
        <w:t xml:space="preserve"> circulaire</w:t>
      </w:r>
      <w:r w:rsidR="006D350C">
        <w:rPr>
          <w:sz w:val="28"/>
          <w:szCs w:val="28"/>
        </w:rPr>
        <w:t>, autant d’enjeux avec lesquels nous avons rendez-vous si nous voulons consolider notre indépendance.</w:t>
      </w:r>
    </w:p>
    <w:p w14:paraId="3CC5B840" w14:textId="7003F203" w:rsidR="00191748" w:rsidRDefault="006D3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autre </w:t>
      </w:r>
      <w:r w:rsidR="00191748">
        <w:rPr>
          <w:sz w:val="28"/>
          <w:szCs w:val="28"/>
        </w:rPr>
        <w:t xml:space="preserve">modèle de société se fera </w:t>
      </w:r>
      <w:r>
        <w:rPr>
          <w:sz w:val="28"/>
          <w:szCs w:val="28"/>
        </w:rPr>
        <w:t xml:space="preserve">jour </w:t>
      </w:r>
      <w:r w:rsidR="00191748">
        <w:rPr>
          <w:sz w:val="28"/>
          <w:szCs w:val="28"/>
        </w:rPr>
        <w:t xml:space="preserve">et </w:t>
      </w:r>
      <w:r w:rsidR="00381956">
        <w:rPr>
          <w:sz w:val="28"/>
          <w:szCs w:val="28"/>
        </w:rPr>
        <w:t xml:space="preserve">nous </w:t>
      </w:r>
      <w:r w:rsidR="00191748">
        <w:rPr>
          <w:sz w:val="28"/>
          <w:szCs w:val="28"/>
        </w:rPr>
        <w:t>devrons veiller à n’exclure personne de ces évolutions.</w:t>
      </w:r>
    </w:p>
    <w:p w14:paraId="4E645705" w14:textId="111B438B" w:rsidR="00191748" w:rsidRDefault="00191748">
      <w:pPr>
        <w:jc w:val="both"/>
        <w:rPr>
          <w:sz w:val="28"/>
          <w:szCs w:val="28"/>
        </w:rPr>
      </w:pPr>
      <w:r>
        <w:rPr>
          <w:sz w:val="28"/>
          <w:szCs w:val="28"/>
        </w:rPr>
        <w:t>Après ce préambule</w:t>
      </w:r>
      <w:r w:rsidR="00381956">
        <w:rPr>
          <w:sz w:val="28"/>
          <w:szCs w:val="28"/>
        </w:rPr>
        <w:t>,</w:t>
      </w:r>
      <w:r>
        <w:rPr>
          <w:sz w:val="28"/>
          <w:szCs w:val="28"/>
        </w:rPr>
        <w:t xml:space="preserve"> permettez-moi d’esquisser les grandes lignes de la </w:t>
      </w:r>
      <w:r w:rsidR="00CD4970">
        <w:rPr>
          <w:sz w:val="28"/>
          <w:szCs w:val="28"/>
        </w:rPr>
        <w:t>P</w:t>
      </w:r>
      <w:r w:rsidR="00C53CD3">
        <w:rPr>
          <w:sz w:val="28"/>
          <w:szCs w:val="28"/>
        </w:rPr>
        <w:t>résidence</w:t>
      </w:r>
      <w:r>
        <w:rPr>
          <w:sz w:val="28"/>
          <w:szCs w:val="28"/>
        </w:rPr>
        <w:t xml:space="preserve"> </w:t>
      </w:r>
      <w:r w:rsidR="00CD4970">
        <w:rPr>
          <w:sz w:val="28"/>
          <w:szCs w:val="28"/>
        </w:rPr>
        <w:t>française qui s’affineront</w:t>
      </w:r>
      <w:r w:rsidR="00C53CD3">
        <w:rPr>
          <w:sz w:val="28"/>
          <w:szCs w:val="28"/>
        </w:rPr>
        <w:t xml:space="preserve"> jusqu’à la réunion du sommet de la Grande Région prévu le 20 Janvier 2021</w:t>
      </w:r>
      <w:r>
        <w:rPr>
          <w:sz w:val="28"/>
          <w:szCs w:val="28"/>
        </w:rPr>
        <w:t>.</w:t>
      </w:r>
    </w:p>
    <w:p w14:paraId="1E90B769" w14:textId="7AE6A25B" w:rsidR="00C53CD3" w:rsidRDefault="00C53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Business </w:t>
      </w:r>
      <w:proofErr w:type="spellStart"/>
      <w:r>
        <w:rPr>
          <w:sz w:val="28"/>
          <w:szCs w:val="28"/>
        </w:rPr>
        <w:t>Act</w:t>
      </w:r>
      <w:proofErr w:type="spellEnd"/>
      <w:r>
        <w:rPr>
          <w:sz w:val="28"/>
          <w:szCs w:val="28"/>
        </w:rPr>
        <w:t xml:space="preserve"> de la </w:t>
      </w:r>
      <w:r w:rsidR="00FC7F74">
        <w:rPr>
          <w:sz w:val="28"/>
          <w:szCs w:val="28"/>
        </w:rPr>
        <w:t>Région</w:t>
      </w:r>
      <w:r>
        <w:rPr>
          <w:sz w:val="28"/>
          <w:szCs w:val="28"/>
        </w:rPr>
        <w:t xml:space="preserve"> Grand</w:t>
      </w:r>
      <w:r w:rsidR="00381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Est, </w:t>
      </w:r>
      <w:r w:rsidR="001A2F29">
        <w:rPr>
          <w:sz w:val="28"/>
          <w:szCs w:val="28"/>
        </w:rPr>
        <w:t>le rapport sur la « refondation » du CESER Grand</w:t>
      </w:r>
      <w:r w:rsidR="00381956">
        <w:rPr>
          <w:sz w:val="28"/>
          <w:szCs w:val="28"/>
        </w:rPr>
        <w:t xml:space="preserve"> </w:t>
      </w:r>
      <w:r w:rsidR="00616898">
        <w:rPr>
          <w:sz w:val="28"/>
          <w:szCs w:val="28"/>
        </w:rPr>
        <w:t>Est</w:t>
      </w:r>
      <w:r w:rsidR="001A2F29">
        <w:rPr>
          <w:sz w:val="28"/>
          <w:szCs w:val="28"/>
        </w:rPr>
        <w:t xml:space="preserve">, les contributions de </w:t>
      </w:r>
      <w:r w:rsidR="000602CD">
        <w:rPr>
          <w:sz w:val="28"/>
          <w:szCs w:val="28"/>
        </w:rPr>
        <w:t>l’IGR, les</w:t>
      </w:r>
      <w:r w:rsidR="00CE09EB">
        <w:rPr>
          <w:sz w:val="28"/>
          <w:szCs w:val="28"/>
        </w:rPr>
        <w:t xml:space="preserve"> </w:t>
      </w:r>
      <w:r w:rsidR="002C27DC">
        <w:rPr>
          <w:sz w:val="28"/>
          <w:szCs w:val="28"/>
        </w:rPr>
        <w:t xml:space="preserve">recommandations </w:t>
      </w:r>
      <w:r w:rsidR="00CE09EB">
        <w:rPr>
          <w:sz w:val="28"/>
          <w:szCs w:val="28"/>
        </w:rPr>
        <w:t xml:space="preserve">du CESGR </w:t>
      </w:r>
      <w:r w:rsidR="001A2F29">
        <w:rPr>
          <w:sz w:val="28"/>
          <w:szCs w:val="28"/>
        </w:rPr>
        <w:t>sont des pistes qui éclaireront notre chemin durant ces deux années</w:t>
      </w:r>
      <w:r w:rsidR="00CE09EB">
        <w:rPr>
          <w:sz w:val="28"/>
          <w:szCs w:val="28"/>
        </w:rPr>
        <w:t>.</w:t>
      </w:r>
    </w:p>
    <w:p w14:paraId="5673E790" w14:textId="77777777" w:rsidR="009E1122" w:rsidRDefault="009E1122">
      <w:pPr>
        <w:jc w:val="both"/>
        <w:rPr>
          <w:sz w:val="28"/>
          <w:szCs w:val="28"/>
        </w:rPr>
      </w:pPr>
    </w:p>
    <w:p w14:paraId="6AFBA673" w14:textId="77777777" w:rsidR="00920CF8" w:rsidRDefault="00920CF8">
      <w:pPr>
        <w:jc w:val="both"/>
        <w:rPr>
          <w:sz w:val="28"/>
          <w:szCs w:val="28"/>
        </w:rPr>
      </w:pPr>
    </w:p>
    <w:p w14:paraId="6C370450" w14:textId="77777777" w:rsidR="00920CF8" w:rsidRPr="009279B3" w:rsidRDefault="00920CF8" w:rsidP="00920CF8">
      <w:pPr>
        <w:jc w:val="both"/>
      </w:pPr>
    </w:p>
    <w:p w14:paraId="22329D55" w14:textId="77777777" w:rsidR="009279B3" w:rsidRDefault="009279B3" w:rsidP="009279B3">
      <w:pPr>
        <w:pStyle w:val="ListParagraph"/>
        <w:jc w:val="both"/>
      </w:pPr>
    </w:p>
    <w:p w14:paraId="2AA5077B" w14:textId="77777777" w:rsidR="005D7040" w:rsidRPr="005D7040" w:rsidRDefault="005D7040" w:rsidP="005D7040">
      <w:pPr>
        <w:pStyle w:val="ListParagraph"/>
        <w:jc w:val="both"/>
      </w:pPr>
    </w:p>
    <w:p w14:paraId="46CDD265" w14:textId="77777777" w:rsidR="005D7040" w:rsidRDefault="005D7040" w:rsidP="005D7040">
      <w:pPr>
        <w:pStyle w:val="ListParagraph"/>
      </w:pPr>
    </w:p>
    <w:p w14:paraId="549EE0F5" w14:textId="77777777" w:rsidR="005D7040" w:rsidRDefault="005D7040" w:rsidP="005D7040">
      <w:pPr>
        <w:pStyle w:val="ListParagraph"/>
        <w:jc w:val="both"/>
      </w:pPr>
    </w:p>
    <w:p w14:paraId="487BCB5E" w14:textId="77777777" w:rsidR="00553852" w:rsidRDefault="00553852">
      <w:pPr>
        <w:pStyle w:val="ListParagraph"/>
        <w:jc w:val="both"/>
        <w:rPr>
          <w:b/>
          <w:sz w:val="28"/>
          <w:szCs w:val="28"/>
        </w:rPr>
      </w:pPr>
    </w:p>
    <w:p w14:paraId="6EEDDF00" w14:textId="77777777" w:rsidR="009279B3" w:rsidRDefault="009279B3" w:rsidP="009279B3">
      <w:pPr>
        <w:jc w:val="both"/>
      </w:pPr>
    </w:p>
    <w:p w14:paraId="5B01C311" w14:textId="68C69F00" w:rsidR="00DF2528" w:rsidRDefault="00DF2528" w:rsidP="006A71A3">
      <w:pPr>
        <w:jc w:val="both"/>
      </w:pPr>
    </w:p>
    <w:p w14:paraId="653DBF0B" w14:textId="77777777" w:rsidR="005D7040" w:rsidRDefault="005D7040" w:rsidP="006A71A3">
      <w:pPr>
        <w:jc w:val="both"/>
        <w:rPr>
          <w:b/>
          <w:sz w:val="28"/>
          <w:szCs w:val="28"/>
        </w:rPr>
      </w:pPr>
    </w:p>
    <w:p w14:paraId="26CEB50B" w14:textId="12EB3ADC" w:rsidR="00DF2528" w:rsidRDefault="00B345DA" w:rsidP="006A71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En ce qui concerne la Présidence française </w:t>
      </w:r>
      <w:r w:rsidR="004004B7">
        <w:rPr>
          <w:b/>
          <w:sz w:val="28"/>
          <w:szCs w:val="28"/>
        </w:rPr>
        <w:t xml:space="preserve">du </w:t>
      </w:r>
      <w:r w:rsidR="004004B7" w:rsidRPr="009E1122">
        <w:rPr>
          <w:b/>
          <w:sz w:val="28"/>
          <w:szCs w:val="28"/>
        </w:rPr>
        <w:t>CESGR</w:t>
      </w:r>
      <w:r w:rsidR="008E0681" w:rsidRPr="009E1122">
        <w:rPr>
          <w:b/>
          <w:sz w:val="28"/>
          <w:szCs w:val="28"/>
        </w:rPr>
        <w:t>,</w:t>
      </w:r>
      <w:r w:rsidR="00871CB9" w:rsidRPr="009E1122">
        <w:rPr>
          <w:b/>
          <w:sz w:val="28"/>
          <w:szCs w:val="28"/>
        </w:rPr>
        <w:t xml:space="preserve"> </w:t>
      </w:r>
      <w:r w:rsidR="00616898">
        <w:rPr>
          <w:b/>
          <w:sz w:val="28"/>
          <w:szCs w:val="28"/>
        </w:rPr>
        <w:t>j</w:t>
      </w:r>
      <w:r w:rsidR="00DF2528" w:rsidRPr="009E1122">
        <w:rPr>
          <w:b/>
          <w:sz w:val="28"/>
          <w:szCs w:val="28"/>
        </w:rPr>
        <w:t xml:space="preserve">’attacherai une grande importance </w:t>
      </w:r>
      <w:r w:rsidR="00871CB9" w:rsidRPr="009E1122">
        <w:rPr>
          <w:b/>
          <w:sz w:val="28"/>
          <w:szCs w:val="28"/>
        </w:rPr>
        <w:t>à :</w:t>
      </w:r>
    </w:p>
    <w:p w14:paraId="74CCCAB1" w14:textId="77777777" w:rsidR="00687516" w:rsidRPr="009E1122" w:rsidRDefault="00687516" w:rsidP="006A71A3">
      <w:pPr>
        <w:jc w:val="both"/>
        <w:rPr>
          <w:b/>
          <w:sz w:val="28"/>
          <w:szCs w:val="28"/>
        </w:rPr>
      </w:pPr>
    </w:p>
    <w:p w14:paraId="5C520259" w14:textId="625ABCB8" w:rsidR="00871CB9" w:rsidRDefault="00871CB9" w:rsidP="006A71A3">
      <w:pPr>
        <w:jc w:val="both"/>
      </w:pPr>
    </w:p>
    <w:p w14:paraId="41CC096D" w14:textId="7D665598" w:rsidR="00DF44E1" w:rsidRDefault="00871CB9" w:rsidP="006A71A3">
      <w:pPr>
        <w:jc w:val="both"/>
        <w:rPr>
          <w:sz w:val="28"/>
          <w:szCs w:val="28"/>
        </w:rPr>
      </w:pPr>
      <w:r w:rsidRPr="00C30F11">
        <w:rPr>
          <w:sz w:val="28"/>
          <w:szCs w:val="28"/>
        </w:rPr>
        <w:t>-</w:t>
      </w:r>
      <w:r w:rsidR="00E17B33" w:rsidRPr="00C30F11">
        <w:rPr>
          <w:sz w:val="28"/>
          <w:szCs w:val="28"/>
        </w:rPr>
        <w:t xml:space="preserve">Avoir une Vision Stratégique du </w:t>
      </w:r>
      <w:r w:rsidR="006239D3" w:rsidRPr="00C30F11">
        <w:rPr>
          <w:sz w:val="28"/>
          <w:szCs w:val="28"/>
        </w:rPr>
        <w:t>Développement</w:t>
      </w:r>
      <w:r w:rsidR="00E17B33" w:rsidRPr="00C30F11">
        <w:rPr>
          <w:sz w:val="28"/>
          <w:szCs w:val="28"/>
        </w:rPr>
        <w:t xml:space="preserve"> </w:t>
      </w:r>
      <w:r w:rsidR="006239D3" w:rsidRPr="00C30F11">
        <w:rPr>
          <w:sz w:val="28"/>
          <w:szCs w:val="28"/>
        </w:rPr>
        <w:t>Opérationnel</w:t>
      </w:r>
      <w:r w:rsidR="00E17B33" w:rsidRPr="00C30F11">
        <w:rPr>
          <w:sz w:val="28"/>
          <w:szCs w:val="28"/>
        </w:rPr>
        <w:t xml:space="preserve"> Transfrontalier </w:t>
      </w:r>
      <w:r w:rsidR="006239D3" w:rsidRPr="00C30F11">
        <w:rPr>
          <w:sz w:val="28"/>
          <w:szCs w:val="28"/>
        </w:rPr>
        <w:t xml:space="preserve">pour la Grande Région </w:t>
      </w:r>
      <w:r w:rsidR="00C30F11" w:rsidRPr="00C30F11">
        <w:rPr>
          <w:sz w:val="28"/>
          <w:szCs w:val="28"/>
        </w:rPr>
        <w:t>(SDTGR</w:t>
      </w:r>
      <w:r w:rsidR="006239D3" w:rsidRPr="00C30F11">
        <w:rPr>
          <w:sz w:val="28"/>
          <w:szCs w:val="28"/>
        </w:rPr>
        <w:t>)</w:t>
      </w:r>
      <w:r w:rsidR="00552CF5" w:rsidRPr="00C30F11">
        <w:rPr>
          <w:sz w:val="28"/>
          <w:szCs w:val="28"/>
        </w:rPr>
        <w:t xml:space="preserve"> qui est un</w:t>
      </w:r>
      <w:r w:rsidR="006239D3" w:rsidRPr="00C30F11">
        <w:rPr>
          <w:sz w:val="28"/>
          <w:szCs w:val="28"/>
        </w:rPr>
        <w:t xml:space="preserve"> processus de travail prospect</w:t>
      </w:r>
      <w:r w:rsidR="00DF44E1" w:rsidRPr="00C30F11">
        <w:rPr>
          <w:sz w:val="28"/>
          <w:szCs w:val="28"/>
        </w:rPr>
        <w:t>if, stratégique et participatif</w:t>
      </w:r>
      <w:r w:rsidR="00381956">
        <w:rPr>
          <w:sz w:val="28"/>
          <w:szCs w:val="28"/>
        </w:rPr>
        <w:t>.</w:t>
      </w:r>
    </w:p>
    <w:p w14:paraId="02FF6BBB" w14:textId="3D517E08" w:rsidR="009A4CC9" w:rsidRDefault="006239D3" w:rsidP="006A71A3">
      <w:pPr>
        <w:jc w:val="both"/>
        <w:rPr>
          <w:sz w:val="28"/>
          <w:szCs w:val="28"/>
        </w:rPr>
      </w:pPr>
      <w:r w:rsidRPr="00C30F11">
        <w:rPr>
          <w:sz w:val="28"/>
          <w:szCs w:val="28"/>
        </w:rPr>
        <w:t xml:space="preserve">- </w:t>
      </w:r>
      <w:r w:rsidR="00871CB9" w:rsidRPr="00C30F11">
        <w:rPr>
          <w:sz w:val="28"/>
          <w:szCs w:val="28"/>
        </w:rPr>
        <w:t xml:space="preserve">L’Urgence climatique </w:t>
      </w:r>
      <w:r w:rsidR="009A4CC9" w:rsidRPr="00C30F11">
        <w:rPr>
          <w:sz w:val="28"/>
          <w:szCs w:val="28"/>
        </w:rPr>
        <w:t xml:space="preserve">avec le </w:t>
      </w:r>
      <w:r w:rsidR="007623D8" w:rsidRPr="00C30F11">
        <w:rPr>
          <w:sz w:val="28"/>
          <w:szCs w:val="28"/>
        </w:rPr>
        <w:t>Green deal, le pacte vert pour l’Europe</w:t>
      </w:r>
      <w:r w:rsidR="00DF44E1" w:rsidRPr="00C30F11">
        <w:rPr>
          <w:sz w:val="28"/>
          <w:szCs w:val="28"/>
        </w:rPr>
        <w:t xml:space="preserve">, </w:t>
      </w:r>
      <w:r w:rsidR="00CD5421">
        <w:rPr>
          <w:sz w:val="28"/>
          <w:szCs w:val="28"/>
        </w:rPr>
        <w:t xml:space="preserve">l’opportunité d’utiliser les fonds </w:t>
      </w:r>
      <w:r w:rsidR="00D948BE">
        <w:rPr>
          <w:sz w:val="28"/>
          <w:szCs w:val="28"/>
        </w:rPr>
        <w:t xml:space="preserve">du </w:t>
      </w:r>
      <w:r w:rsidR="00D948BE" w:rsidRPr="00C30F11">
        <w:rPr>
          <w:sz w:val="28"/>
          <w:szCs w:val="28"/>
        </w:rPr>
        <w:t>plan</w:t>
      </w:r>
      <w:r w:rsidR="00DF44E1" w:rsidRPr="00C30F11">
        <w:rPr>
          <w:sz w:val="28"/>
          <w:szCs w:val="28"/>
        </w:rPr>
        <w:t xml:space="preserve"> de relance</w:t>
      </w:r>
      <w:r w:rsidR="00D948BE">
        <w:rPr>
          <w:sz w:val="28"/>
          <w:szCs w:val="28"/>
        </w:rPr>
        <w:t xml:space="preserve"> européen pour les investissements</w:t>
      </w:r>
      <w:r w:rsidR="00DF44E1" w:rsidRPr="00C30F11">
        <w:rPr>
          <w:sz w:val="28"/>
          <w:szCs w:val="28"/>
        </w:rPr>
        <w:t xml:space="preserve">, </w:t>
      </w:r>
      <w:r w:rsidR="0028221C" w:rsidRPr="00C30F11">
        <w:rPr>
          <w:sz w:val="28"/>
          <w:szCs w:val="28"/>
        </w:rPr>
        <w:t>la zéro émission</w:t>
      </w:r>
      <w:r w:rsidR="00DF44E1" w:rsidRPr="00C30F11">
        <w:rPr>
          <w:sz w:val="28"/>
          <w:szCs w:val="28"/>
        </w:rPr>
        <w:t xml:space="preserve"> à l’échéance d’une génération, et</w:t>
      </w:r>
      <w:r w:rsidR="0028221C">
        <w:rPr>
          <w:sz w:val="28"/>
          <w:szCs w:val="28"/>
        </w:rPr>
        <w:t xml:space="preserve"> à </w:t>
      </w:r>
      <w:r w:rsidR="0028221C" w:rsidRPr="00C30F11">
        <w:rPr>
          <w:sz w:val="28"/>
          <w:szCs w:val="28"/>
        </w:rPr>
        <w:t>une</w:t>
      </w:r>
      <w:r w:rsidR="00DF44E1" w:rsidRPr="00C30F11">
        <w:rPr>
          <w:sz w:val="28"/>
          <w:szCs w:val="28"/>
        </w:rPr>
        <w:t xml:space="preserve"> </w:t>
      </w:r>
      <w:r w:rsidR="00D62577">
        <w:rPr>
          <w:sz w:val="28"/>
          <w:szCs w:val="28"/>
        </w:rPr>
        <w:t>Grande R</w:t>
      </w:r>
      <w:r w:rsidR="00DF44E1" w:rsidRPr="00C30F11">
        <w:rPr>
          <w:sz w:val="28"/>
          <w:szCs w:val="28"/>
        </w:rPr>
        <w:t>égion à la pointe de la transition écologique et énergétique.</w:t>
      </w:r>
      <w:r w:rsidR="005C3FF0" w:rsidRPr="00C30F11">
        <w:rPr>
          <w:sz w:val="28"/>
          <w:szCs w:val="28"/>
        </w:rPr>
        <w:t xml:space="preserve"> </w:t>
      </w:r>
    </w:p>
    <w:p w14:paraId="030B433D" w14:textId="4181606A" w:rsidR="00AF5CF6" w:rsidRPr="00C30F11" w:rsidRDefault="00AF5CF6" w:rsidP="006A71A3">
      <w:pPr>
        <w:jc w:val="both"/>
        <w:rPr>
          <w:sz w:val="28"/>
          <w:szCs w:val="28"/>
        </w:rPr>
      </w:pPr>
      <w:r w:rsidRPr="00C30F11">
        <w:rPr>
          <w:sz w:val="28"/>
          <w:szCs w:val="28"/>
        </w:rPr>
        <w:t xml:space="preserve">- L’industrie 5.0 pour une région engagée dans la </w:t>
      </w:r>
      <w:r w:rsidR="007D2006">
        <w:rPr>
          <w:sz w:val="28"/>
          <w:szCs w:val="28"/>
        </w:rPr>
        <w:t xml:space="preserve">transformation industrielle à </w:t>
      </w:r>
      <w:r w:rsidR="007B17D6">
        <w:rPr>
          <w:sz w:val="28"/>
          <w:szCs w:val="28"/>
        </w:rPr>
        <w:t>la reconquête de sa souveraineté en évitant le dumping social.</w:t>
      </w:r>
    </w:p>
    <w:p w14:paraId="5CD47E23" w14:textId="3BEBE9D0" w:rsidR="00871CB9" w:rsidRPr="00C30F11" w:rsidRDefault="009A4CC9" w:rsidP="006A71A3">
      <w:pPr>
        <w:jc w:val="both"/>
        <w:rPr>
          <w:sz w:val="28"/>
          <w:szCs w:val="28"/>
        </w:rPr>
      </w:pPr>
      <w:r w:rsidRPr="00C30F11">
        <w:rPr>
          <w:sz w:val="28"/>
          <w:szCs w:val="28"/>
        </w:rPr>
        <w:t xml:space="preserve">- La </w:t>
      </w:r>
      <w:r w:rsidR="00871CB9" w:rsidRPr="00C30F11">
        <w:rPr>
          <w:sz w:val="28"/>
          <w:szCs w:val="28"/>
        </w:rPr>
        <w:t xml:space="preserve">dimension </w:t>
      </w:r>
      <w:r w:rsidR="00F51585" w:rsidRPr="00C30F11">
        <w:rPr>
          <w:sz w:val="28"/>
          <w:szCs w:val="28"/>
        </w:rPr>
        <w:t>sociale, économique</w:t>
      </w:r>
      <w:r w:rsidR="00871CB9" w:rsidRPr="00C30F11">
        <w:rPr>
          <w:sz w:val="28"/>
          <w:szCs w:val="28"/>
        </w:rPr>
        <w:t xml:space="preserve"> et solidaire de mon mandat</w:t>
      </w:r>
      <w:r w:rsidR="00CC5D49">
        <w:rPr>
          <w:sz w:val="28"/>
          <w:szCs w:val="28"/>
        </w:rPr>
        <w:t xml:space="preserve">, en proposant la mise en place d’un fonds </w:t>
      </w:r>
      <w:r w:rsidR="00F2548E">
        <w:rPr>
          <w:sz w:val="28"/>
          <w:szCs w:val="28"/>
        </w:rPr>
        <w:t xml:space="preserve">de </w:t>
      </w:r>
      <w:r w:rsidR="00A20552">
        <w:rPr>
          <w:sz w:val="28"/>
          <w:szCs w:val="28"/>
        </w:rPr>
        <w:t>coopération transfrontalier.</w:t>
      </w:r>
    </w:p>
    <w:p w14:paraId="4E06BF20" w14:textId="3057F94D" w:rsidR="00871CB9" w:rsidRPr="00C30F11" w:rsidRDefault="00871CB9" w:rsidP="006A71A3">
      <w:pPr>
        <w:jc w:val="both"/>
        <w:rPr>
          <w:sz w:val="28"/>
          <w:szCs w:val="28"/>
        </w:rPr>
      </w:pPr>
      <w:r w:rsidRPr="00C30F11">
        <w:rPr>
          <w:sz w:val="28"/>
          <w:szCs w:val="28"/>
        </w:rPr>
        <w:t xml:space="preserve">- La </w:t>
      </w:r>
      <w:r w:rsidR="0028221C">
        <w:rPr>
          <w:sz w:val="28"/>
          <w:szCs w:val="28"/>
        </w:rPr>
        <w:t>m</w:t>
      </w:r>
      <w:r w:rsidR="00287EDE" w:rsidRPr="00C30F11">
        <w:rPr>
          <w:sz w:val="28"/>
          <w:szCs w:val="28"/>
        </w:rPr>
        <w:t>obilité sous</w:t>
      </w:r>
      <w:r w:rsidR="00F51585" w:rsidRPr="00C30F11">
        <w:rPr>
          <w:sz w:val="28"/>
          <w:szCs w:val="28"/>
        </w:rPr>
        <w:t xml:space="preserve"> toutes ses formes </w:t>
      </w:r>
      <w:r w:rsidR="005C3FF0" w:rsidRPr="00C30F11">
        <w:rPr>
          <w:sz w:val="28"/>
          <w:szCs w:val="28"/>
        </w:rPr>
        <w:t xml:space="preserve">en favorisant la mobilité douce, les transports publics abordables </w:t>
      </w:r>
      <w:r w:rsidR="00623897" w:rsidRPr="00C30F11">
        <w:rPr>
          <w:sz w:val="28"/>
          <w:szCs w:val="28"/>
        </w:rPr>
        <w:t>et une mise en réseau intelligent</w:t>
      </w:r>
      <w:r w:rsidR="0028221C">
        <w:rPr>
          <w:sz w:val="28"/>
          <w:szCs w:val="28"/>
        </w:rPr>
        <w:t xml:space="preserve">e </w:t>
      </w:r>
      <w:r w:rsidR="00B21771" w:rsidRPr="00C30F11">
        <w:rPr>
          <w:sz w:val="28"/>
          <w:szCs w:val="28"/>
        </w:rPr>
        <w:t>et interconnecté</w:t>
      </w:r>
      <w:r w:rsidR="0028221C">
        <w:rPr>
          <w:sz w:val="28"/>
          <w:szCs w:val="28"/>
        </w:rPr>
        <w:t>e</w:t>
      </w:r>
      <w:r w:rsidR="00B21771" w:rsidRPr="00C30F11">
        <w:rPr>
          <w:sz w:val="28"/>
          <w:szCs w:val="28"/>
        </w:rPr>
        <w:t>.</w:t>
      </w:r>
    </w:p>
    <w:p w14:paraId="2FBD5ECF" w14:textId="12ED3362" w:rsidR="005C3FF0" w:rsidRDefault="005C3FF0" w:rsidP="006A71A3">
      <w:pPr>
        <w:jc w:val="both"/>
        <w:rPr>
          <w:sz w:val="28"/>
          <w:szCs w:val="28"/>
        </w:rPr>
      </w:pPr>
      <w:r w:rsidRPr="00C30F11">
        <w:rPr>
          <w:sz w:val="28"/>
          <w:szCs w:val="28"/>
        </w:rPr>
        <w:t xml:space="preserve">-L’emploi et la formation adaptés aux nouveaux métiers et </w:t>
      </w:r>
      <w:r w:rsidR="0028221C">
        <w:rPr>
          <w:sz w:val="28"/>
          <w:szCs w:val="28"/>
        </w:rPr>
        <w:t xml:space="preserve">aux </w:t>
      </w:r>
      <w:r w:rsidRPr="00C30F11">
        <w:rPr>
          <w:sz w:val="28"/>
          <w:szCs w:val="28"/>
        </w:rPr>
        <w:t xml:space="preserve">besoins de nos entreprises au sein de </w:t>
      </w:r>
      <w:r w:rsidR="00287EDE" w:rsidRPr="00C30F11">
        <w:rPr>
          <w:sz w:val="28"/>
          <w:szCs w:val="28"/>
        </w:rPr>
        <w:t>l’es</w:t>
      </w:r>
      <w:r w:rsidR="00D62577">
        <w:rPr>
          <w:sz w:val="28"/>
          <w:szCs w:val="28"/>
        </w:rPr>
        <w:t>pace Grand R</w:t>
      </w:r>
      <w:r w:rsidR="00287EDE" w:rsidRPr="00C30F11">
        <w:rPr>
          <w:sz w:val="28"/>
          <w:szCs w:val="28"/>
        </w:rPr>
        <w:t>égional</w:t>
      </w:r>
      <w:r w:rsidR="00C3337F" w:rsidRPr="00C30F11">
        <w:rPr>
          <w:sz w:val="28"/>
          <w:szCs w:val="28"/>
        </w:rPr>
        <w:t xml:space="preserve"> en proposant des actions pour le télétravail, l’inclusion sociale, </w:t>
      </w:r>
      <w:r w:rsidR="00623897" w:rsidRPr="00C30F11">
        <w:rPr>
          <w:sz w:val="28"/>
          <w:szCs w:val="28"/>
        </w:rPr>
        <w:t>un portail citoyen 2.0 interactif.</w:t>
      </w:r>
      <w:r w:rsidR="001755D8">
        <w:rPr>
          <w:sz w:val="28"/>
          <w:szCs w:val="28"/>
        </w:rPr>
        <w:t xml:space="preserve"> </w:t>
      </w:r>
    </w:p>
    <w:p w14:paraId="30D8FE29" w14:textId="45BAADD9" w:rsidR="001755D8" w:rsidRPr="00C30F11" w:rsidRDefault="001755D8" w:rsidP="006A71A3">
      <w:pPr>
        <w:jc w:val="both"/>
        <w:rPr>
          <w:sz w:val="28"/>
          <w:szCs w:val="28"/>
        </w:rPr>
      </w:pPr>
      <w:r>
        <w:rPr>
          <w:sz w:val="28"/>
          <w:szCs w:val="28"/>
        </w:rPr>
        <w:t>-La valorisation</w:t>
      </w:r>
      <w:r w:rsidR="000C090D">
        <w:rPr>
          <w:sz w:val="28"/>
          <w:szCs w:val="28"/>
        </w:rPr>
        <w:t xml:space="preserve"> de l’apprentissage de la langue du voisin, l’éducation artistique et culturelle et la lutte contre toutes formes de discriminations.</w:t>
      </w:r>
      <w:r w:rsidR="007D2006">
        <w:rPr>
          <w:sz w:val="28"/>
          <w:szCs w:val="28"/>
        </w:rPr>
        <w:t xml:space="preserve"> La GR doit devenir un modèle de démocratie participative inclusive et un lieu harmonieux du « vivre ensemble » au-delà des nationalités.</w:t>
      </w:r>
    </w:p>
    <w:p w14:paraId="482B5BE9" w14:textId="0520078A" w:rsidR="00287EDE" w:rsidRPr="00C30F11" w:rsidRDefault="00287EDE" w:rsidP="006A71A3">
      <w:pPr>
        <w:jc w:val="both"/>
        <w:rPr>
          <w:sz w:val="28"/>
          <w:szCs w:val="28"/>
        </w:rPr>
      </w:pPr>
      <w:r w:rsidRPr="00C30F11">
        <w:rPr>
          <w:sz w:val="28"/>
          <w:szCs w:val="28"/>
        </w:rPr>
        <w:t>-</w:t>
      </w:r>
      <w:r w:rsidR="00E17B33" w:rsidRPr="00C30F11">
        <w:rPr>
          <w:sz w:val="28"/>
          <w:szCs w:val="28"/>
        </w:rPr>
        <w:t xml:space="preserve"> </w:t>
      </w:r>
      <w:r w:rsidR="00623897" w:rsidRPr="00C30F11">
        <w:rPr>
          <w:sz w:val="28"/>
          <w:szCs w:val="28"/>
        </w:rPr>
        <w:t xml:space="preserve">Mettre en </w:t>
      </w:r>
      <w:r w:rsidR="00AF5CF6" w:rsidRPr="00C30F11">
        <w:rPr>
          <w:sz w:val="28"/>
          <w:szCs w:val="28"/>
        </w:rPr>
        <w:t xml:space="preserve">valeur et en </w:t>
      </w:r>
      <w:r w:rsidR="00623897" w:rsidRPr="00C30F11">
        <w:rPr>
          <w:sz w:val="28"/>
          <w:szCs w:val="28"/>
        </w:rPr>
        <w:t>œuvre les préconisations du CESGR</w:t>
      </w:r>
      <w:r w:rsidR="00381956">
        <w:rPr>
          <w:sz w:val="28"/>
          <w:szCs w:val="28"/>
        </w:rPr>
        <w:t>,</w:t>
      </w:r>
      <w:r w:rsidR="00623897" w:rsidRPr="00C30F11">
        <w:rPr>
          <w:sz w:val="28"/>
          <w:szCs w:val="28"/>
        </w:rPr>
        <w:t xml:space="preserve"> </w:t>
      </w:r>
      <w:r w:rsidR="00AF5CF6" w:rsidRPr="00C30F11">
        <w:rPr>
          <w:sz w:val="28"/>
          <w:szCs w:val="28"/>
        </w:rPr>
        <w:t xml:space="preserve">notamment </w:t>
      </w:r>
      <w:r w:rsidR="006C2D1F">
        <w:rPr>
          <w:sz w:val="28"/>
          <w:szCs w:val="28"/>
        </w:rPr>
        <w:t xml:space="preserve">en matière de santé </w:t>
      </w:r>
      <w:r w:rsidR="002E3B33">
        <w:rPr>
          <w:sz w:val="28"/>
          <w:szCs w:val="28"/>
        </w:rPr>
        <w:t>(</w:t>
      </w:r>
      <w:r w:rsidR="009735A2">
        <w:rPr>
          <w:sz w:val="28"/>
          <w:szCs w:val="28"/>
        </w:rPr>
        <w:t>observatoire</w:t>
      </w:r>
      <w:r w:rsidR="002E3B33">
        <w:rPr>
          <w:sz w:val="28"/>
          <w:szCs w:val="28"/>
        </w:rPr>
        <w:t xml:space="preserve"> de santé,</w:t>
      </w:r>
      <w:r w:rsidR="009735A2">
        <w:rPr>
          <w:sz w:val="28"/>
          <w:szCs w:val="28"/>
        </w:rPr>
        <w:t xml:space="preserve"> </w:t>
      </w:r>
      <w:r w:rsidR="002E3B33">
        <w:rPr>
          <w:sz w:val="28"/>
          <w:szCs w:val="28"/>
        </w:rPr>
        <w:t>l’</w:t>
      </w:r>
      <w:r w:rsidR="009735A2">
        <w:rPr>
          <w:sz w:val="28"/>
          <w:szCs w:val="28"/>
        </w:rPr>
        <w:t xml:space="preserve">aide médicale d’urgence, </w:t>
      </w:r>
      <w:r w:rsidR="002E3B33">
        <w:rPr>
          <w:sz w:val="28"/>
          <w:szCs w:val="28"/>
        </w:rPr>
        <w:t xml:space="preserve">la libre circulation des patients en GR) </w:t>
      </w:r>
      <w:r w:rsidR="006C2D1F">
        <w:rPr>
          <w:sz w:val="28"/>
          <w:szCs w:val="28"/>
        </w:rPr>
        <w:t xml:space="preserve">et </w:t>
      </w:r>
      <w:r w:rsidR="007A7098">
        <w:rPr>
          <w:sz w:val="28"/>
          <w:szCs w:val="28"/>
        </w:rPr>
        <w:t>de logement</w:t>
      </w:r>
      <w:r w:rsidR="00EA5AC5">
        <w:rPr>
          <w:sz w:val="28"/>
          <w:szCs w:val="28"/>
        </w:rPr>
        <w:t>.</w:t>
      </w:r>
    </w:p>
    <w:p w14:paraId="67C49DDA" w14:textId="7F14EC97" w:rsidR="00425433" w:rsidRDefault="00F2548E" w:rsidP="006A71A3">
      <w:pPr>
        <w:jc w:val="both"/>
        <w:rPr>
          <w:sz w:val="28"/>
          <w:szCs w:val="28"/>
        </w:rPr>
      </w:pPr>
      <w:r>
        <w:rPr>
          <w:sz w:val="28"/>
          <w:szCs w:val="28"/>
        </w:rPr>
        <w:t>- L</w:t>
      </w:r>
      <w:r w:rsidR="00425433" w:rsidRPr="00C30F11">
        <w:rPr>
          <w:sz w:val="28"/>
          <w:szCs w:val="28"/>
        </w:rPr>
        <w:t>’engagement civique et la participation citoyenne.</w:t>
      </w:r>
    </w:p>
    <w:p w14:paraId="60C54A36" w14:textId="22164866" w:rsidR="00F2548E" w:rsidRDefault="00F2548E" w:rsidP="006A7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-La levée des obstacles aux frontières </w:t>
      </w:r>
      <w:r w:rsidR="006C2D1F">
        <w:rPr>
          <w:sz w:val="28"/>
          <w:szCs w:val="28"/>
        </w:rPr>
        <w:t xml:space="preserve">à travers l’expérimentation et le </w:t>
      </w:r>
      <w:r w:rsidR="00B208EA">
        <w:rPr>
          <w:sz w:val="28"/>
          <w:szCs w:val="28"/>
        </w:rPr>
        <w:t>Co</w:t>
      </w:r>
      <w:r w:rsidR="00D948BE">
        <w:rPr>
          <w:sz w:val="28"/>
          <w:szCs w:val="28"/>
        </w:rPr>
        <w:t>-développement dans l’aire métropolitaine</w:t>
      </w:r>
      <w:r w:rsidR="00A20552">
        <w:rPr>
          <w:sz w:val="28"/>
          <w:szCs w:val="28"/>
        </w:rPr>
        <w:t>.</w:t>
      </w:r>
    </w:p>
    <w:p w14:paraId="4BE44367" w14:textId="2DEDE879" w:rsidR="00B66B33" w:rsidRDefault="00B66B33" w:rsidP="006A71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-L’utilisation de nouveaux mécanismes </w:t>
      </w:r>
      <w:r w:rsidR="00083EB3">
        <w:rPr>
          <w:sz w:val="28"/>
          <w:szCs w:val="28"/>
        </w:rPr>
        <w:t>(</w:t>
      </w:r>
      <w:r>
        <w:rPr>
          <w:sz w:val="28"/>
          <w:szCs w:val="28"/>
        </w:rPr>
        <w:t>qui s’</w:t>
      </w:r>
      <w:r w:rsidR="00083EB3">
        <w:rPr>
          <w:sz w:val="28"/>
          <w:szCs w:val="28"/>
        </w:rPr>
        <w:t>inspirent de l’instrument juridique ECBM (</w:t>
      </w:r>
      <w:proofErr w:type="spellStart"/>
      <w:r w:rsidR="00083EB3">
        <w:rPr>
          <w:sz w:val="28"/>
          <w:szCs w:val="28"/>
        </w:rPr>
        <w:t>European</w:t>
      </w:r>
      <w:proofErr w:type="spellEnd"/>
      <w:r w:rsidR="00083EB3">
        <w:rPr>
          <w:sz w:val="28"/>
          <w:szCs w:val="28"/>
        </w:rPr>
        <w:t xml:space="preserve"> Cross-Border </w:t>
      </w:r>
      <w:proofErr w:type="spellStart"/>
      <w:r w:rsidR="00083EB3">
        <w:rPr>
          <w:sz w:val="28"/>
          <w:szCs w:val="28"/>
        </w:rPr>
        <w:t>Mechanism</w:t>
      </w:r>
      <w:proofErr w:type="spellEnd"/>
      <w:r w:rsidR="00083EB3">
        <w:rPr>
          <w:sz w:val="28"/>
          <w:szCs w:val="28"/>
        </w:rPr>
        <w:t xml:space="preserve">) qui permettraient d’inciter tous les acteurs à investir en Grande </w:t>
      </w:r>
      <w:r w:rsidR="007A7098">
        <w:rPr>
          <w:sz w:val="28"/>
          <w:szCs w:val="28"/>
        </w:rPr>
        <w:t>Région.</w:t>
      </w:r>
    </w:p>
    <w:p w14:paraId="289B9E45" w14:textId="77777777" w:rsidR="007A7098" w:rsidRPr="00C30F11" w:rsidRDefault="007A7098" w:rsidP="007A7098">
      <w:pPr>
        <w:jc w:val="both"/>
        <w:rPr>
          <w:sz w:val="28"/>
          <w:szCs w:val="28"/>
        </w:rPr>
      </w:pPr>
      <w:r w:rsidRPr="00C30F11">
        <w:rPr>
          <w:sz w:val="28"/>
          <w:szCs w:val="28"/>
        </w:rPr>
        <w:t>- Sanctuariser le financement</w:t>
      </w:r>
      <w:r>
        <w:rPr>
          <w:sz w:val="28"/>
          <w:szCs w:val="28"/>
        </w:rPr>
        <w:t xml:space="preserve"> </w:t>
      </w:r>
      <w:r w:rsidRPr="00C30F11">
        <w:rPr>
          <w:sz w:val="28"/>
          <w:szCs w:val="28"/>
        </w:rPr>
        <w:t xml:space="preserve">du CESGR et les moyens nécessaires à </w:t>
      </w:r>
      <w:r>
        <w:rPr>
          <w:sz w:val="28"/>
          <w:szCs w:val="28"/>
        </w:rPr>
        <w:t>mettre en œuvre pour assurer ses missions.</w:t>
      </w:r>
    </w:p>
    <w:p w14:paraId="7513769C" w14:textId="23B82EAF" w:rsidR="007A7098" w:rsidRPr="00C30F11" w:rsidRDefault="007A7098" w:rsidP="007A7098">
      <w:pPr>
        <w:jc w:val="both"/>
        <w:rPr>
          <w:sz w:val="28"/>
          <w:szCs w:val="28"/>
        </w:rPr>
      </w:pPr>
      <w:r w:rsidRPr="00C30F11">
        <w:rPr>
          <w:sz w:val="28"/>
          <w:szCs w:val="28"/>
        </w:rPr>
        <w:t>- Mettre en place</w:t>
      </w:r>
      <w:r w:rsidR="00973823">
        <w:rPr>
          <w:sz w:val="28"/>
          <w:szCs w:val="28"/>
        </w:rPr>
        <w:t xml:space="preserve"> une véritable communication ainsi qu’une </w:t>
      </w:r>
      <w:r w:rsidR="00FF3F1F">
        <w:rPr>
          <w:sz w:val="28"/>
          <w:szCs w:val="28"/>
        </w:rPr>
        <w:t>prospective et</w:t>
      </w:r>
      <w:r w:rsidR="00973823">
        <w:rPr>
          <w:sz w:val="28"/>
          <w:szCs w:val="28"/>
        </w:rPr>
        <w:t xml:space="preserve"> </w:t>
      </w:r>
      <w:r w:rsidRPr="00C30F11">
        <w:rPr>
          <w:sz w:val="28"/>
          <w:szCs w:val="28"/>
        </w:rPr>
        <w:t>une évaluation de nos travaux.</w:t>
      </w:r>
    </w:p>
    <w:p w14:paraId="15CEC06E" w14:textId="77777777" w:rsidR="00A20552" w:rsidRDefault="00A20552" w:rsidP="006A71A3">
      <w:pPr>
        <w:jc w:val="both"/>
        <w:rPr>
          <w:sz w:val="28"/>
          <w:szCs w:val="28"/>
        </w:rPr>
      </w:pPr>
    </w:p>
    <w:p w14:paraId="34304D50" w14:textId="77777777" w:rsidR="00CB753F" w:rsidRPr="00C30F11" w:rsidRDefault="00CB753F" w:rsidP="006A71A3">
      <w:pPr>
        <w:jc w:val="both"/>
        <w:rPr>
          <w:sz w:val="28"/>
          <w:szCs w:val="28"/>
        </w:rPr>
      </w:pPr>
    </w:p>
    <w:p w14:paraId="10EE56A9" w14:textId="7A89EBDD" w:rsidR="00AF31E7" w:rsidRPr="00CD6841" w:rsidRDefault="00AF31E7" w:rsidP="006A71A3">
      <w:pPr>
        <w:jc w:val="both"/>
        <w:rPr>
          <w:color w:val="auto"/>
        </w:rPr>
      </w:pPr>
    </w:p>
    <w:p w14:paraId="743D539A" w14:textId="77777777" w:rsidR="005D7040" w:rsidRDefault="005B040A" w:rsidP="006A71A3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Au niveau de la gouvernance du CESGR :</w:t>
      </w:r>
      <w:r w:rsidR="003651F3">
        <w:rPr>
          <w:b/>
          <w:color w:val="auto"/>
          <w:sz w:val="28"/>
          <w:szCs w:val="28"/>
        </w:rPr>
        <w:t xml:space="preserve">  </w:t>
      </w:r>
    </w:p>
    <w:p w14:paraId="4F01CF22" w14:textId="77777777" w:rsidR="005D7040" w:rsidRDefault="005D7040" w:rsidP="006A71A3">
      <w:pPr>
        <w:jc w:val="both"/>
        <w:rPr>
          <w:b/>
          <w:color w:val="auto"/>
          <w:sz w:val="28"/>
          <w:szCs w:val="28"/>
        </w:rPr>
      </w:pPr>
    </w:p>
    <w:p w14:paraId="53F8A830" w14:textId="5C8AAC53" w:rsidR="002B12C2" w:rsidRPr="00CD6841" w:rsidRDefault="003651F3" w:rsidP="006A71A3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</w:t>
      </w:r>
    </w:p>
    <w:p w14:paraId="3613C122" w14:textId="312BCFB4" w:rsidR="00623897" w:rsidRDefault="00AF31E7" w:rsidP="006A71A3">
      <w:pPr>
        <w:jc w:val="both"/>
        <w:rPr>
          <w:color w:val="auto"/>
          <w:sz w:val="28"/>
          <w:szCs w:val="28"/>
        </w:rPr>
      </w:pPr>
      <w:r w:rsidRPr="00C30F11">
        <w:rPr>
          <w:color w:val="auto"/>
          <w:sz w:val="28"/>
          <w:szCs w:val="28"/>
        </w:rPr>
        <w:t>Le comité de coordination</w:t>
      </w:r>
      <w:r w:rsidR="004B561F">
        <w:rPr>
          <w:color w:val="auto"/>
          <w:sz w:val="28"/>
          <w:szCs w:val="28"/>
        </w:rPr>
        <w:t xml:space="preserve"> du CESGR</w:t>
      </w:r>
      <w:r w:rsidR="00FF5660">
        <w:rPr>
          <w:color w:val="auto"/>
          <w:sz w:val="28"/>
          <w:szCs w:val="28"/>
        </w:rPr>
        <w:t xml:space="preserve"> se réunira dès la fin </w:t>
      </w:r>
      <w:r w:rsidR="00CA4E8E">
        <w:rPr>
          <w:color w:val="auto"/>
          <w:sz w:val="28"/>
          <w:szCs w:val="28"/>
        </w:rPr>
        <w:t xml:space="preserve">du </w:t>
      </w:r>
      <w:r w:rsidR="00CA4E8E" w:rsidRPr="00C30F11">
        <w:rPr>
          <w:color w:val="auto"/>
          <w:sz w:val="28"/>
          <w:szCs w:val="28"/>
        </w:rPr>
        <w:t>mois</w:t>
      </w:r>
      <w:r w:rsidRPr="00C30F11">
        <w:rPr>
          <w:color w:val="auto"/>
          <w:sz w:val="28"/>
          <w:szCs w:val="28"/>
        </w:rPr>
        <w:t xml:space="preserve"> </w:t>
      </w:r>
      <w:r w:rsidR="00381956">
        <w:rPr>
          <w:color w:val="auto"/>
          <w:sz w:val="28"/>
          <w:szCs w:val="28"/>
        </w:rPr>
        <w:t>de j</w:t>
      </w:r>
      <w:r w:rsidR="008E6629" w:rsidRPr="00C30F11">
        <w:rPr>
          <w:color w:val="auto"/>
          <w:sz w:val="28"/>
          <w:szCs w:val="28"/>
        </w:rPr>
        <w:t xml:space="preserve">anvier 2021 et organisera </w:t>
      </w:r>
      <w:r w:rsidRPr="00C30F11">
        <w:rPr>
          <w:color w:val="auto"/>
          <w:sz w:val="28"/>
          <w:szCs w:val="28"/>
        </w:rPr>
        <w:t xml:space="preserve">en </w:t>
      </w:r>
      <w:r w:rsidR="008E6629" w:rsidRPr="00C30F11">
        <w:rPr>
          <w:color w:val="auto"/>
          <w:sz w:val="28"/>
          <w:szCs w:val="28"/>
        </w:rPr>
        <w:t>février</w:t>
      </w:r>
      <w:r w:rsidRPr="00C30F11">
        <w:rPr>
          <w:color w:val="auto"/>
          <w:sz w:val="28"/>
          <w:szCs w:val="28"/>
        </w:rPr>
        <w:t xml:space="preserve"> une </w:t>
      </w:r>
      <w:r w:rsidR="008E6629" w:rsidRPr="00C30F11">
        <w:rPr>
          <w:color w:val="auto"/>
          <w:sz w:val="28"/>
          <w:szCs w:val="28"/>
        </w:rPr>
        <w:t xml:space="preserve">plénière en présence des 72 nouveaux membres titulaires et suppléants du CESGR </w:t>
      </w:r>
      <w:r w:rsidR="002C5B6E" w:rsidRPr="00C30F11">
        <w:rPr>
          <w:color w:val="auto"/>
          <w:sz w:val="28"/>
          <w:szCs w:val="28"/>
        </w:rPr>
        <w:t>désignés par les au</w:t>
      </w:r>
      <w:r w:rsidR="00194098">
        <w:rPr>
          <w:color w:val="auto"/>
          <w:sz w:val="28"/>
          <w:szCs w:val="28"/>
        </w:rPr>
        <w:t>torités régionales su</w:t>
      </w:r>
      <w:r w:rsidR="007F3FAA">
        <w:rPr>
          <w:color w:val="auto"/>
          <w:sz w:val="28"/>
          <w:szCs w:val="28"/>
        </w:rPr>
        <w:t xml:space="preserve">r proposition </w:t>
      </w:r>
      <w:r w:rsidR="00B208EA">
        <w:rPr>
          <w:color w:val="auto"/>
          <w:sz w:val="28"/>
          <w:szCs w:val="28"/>
        </w:rPr>
        <w:t xml:space="preserve">des délégués </w:t>
      </w:r>
      <w:r w:rsidR="002C5B6E" w:rsidRPr="00C30F11">
        <w:rPr>
          <w:color w:val="auto"/>
          <w:sz w:val="28"/>
          <w:szCs w:val="28"/>
        </w:rPr>
        <w:t>régionaux</w:t>
      </w:r>
      <w:r w:rsidR="00362C93" w:rsidRPr="00C30F11">
        <w:rPr>
          <w:color w:val="auto"/>
          <w:sz w:val="28"/>
          <w:szCs w:val="28"/>
        </w:rPr>
        <w:t>, en recherchant la parité et l’engagement qu</w:t>
      </w:r>
      <w:r w:rsidR="005B040A">
        <w:rPr>
          <w:color w:val="auto"/>
          <w:sz w:val="28"/>
          <w:szCs w:val="28"/>
        </w:rPr>
        <w:t>i est la cl</w:t>
      </w:r>
      <w:r w:rsidR="00362C93" w:rsidRPr="00C30F11">
        <w:rPr>
          <w:color w:val="auto"/>
          <w:sz w:val="28"/>
          <w:szCs w:val="28"/>
        </w:rPr>
        <w:t xml:space="preserve">é de </w:t>
      </w:r>
      <w:r w:rsidR="00167CCE">
        <w:rPr>
          <w:color w:val="auto"/>
          <w:sz w:val="28"/>
          <w:szCs w:val="28"/>
        </w:rPr>
        <w:t>voûte</w:t>
      </w:r>
      <w:r w:rsidR="00167CCE" w:rsidRPr="00C30F11">
        <w:rPr>
          <w:color w:val="auto"/>
          <w:sz w:val="28"/>
          <w:szCs w:val="28"/>
        </w:rPr>
        <w:t xml:space="preserve"> </w:t>
      </w:r>
      <w:r w:rsidR="00362C93" w:rsidRPr="00C30F11">
        <w:rPr>
          <w:color w:val="auto"/>
          <w:sz w:val="28"/>
          <w:szCs w:val="28"/>
        </w:rPr>
        <w:t>de toute organisation</w:t>
      </w:r>
      <w:r w:rsidR="00CA4E8E">
        <w:rPr>
          <w:color w:val="auto"/>
          <w:sz w:val="28"/>
          <w:szCs w:val="28"/>
        </w:rPr>
        <w:t xml:space="preserve"> responsable</w:t>
      </w:r>
      <w:r w:rsidR="00362C93" w:rsidRPr="00C30F11">
        <w:rPr>
          <w:color w:val="auto"/>
          <w:sz w:val="28"/>
          <w:szCs w:val="28"/>
        </w:rPr>
        <w:t>.</w:t>
      </w:r>
    </w:p>
    <w:p w14:paraId="62092F7D" w14:textId="73B56244" w:rsidR="00687516" w:rsidRPr="00C30F11" w:rsidRDefault="003651F3" w:rsidP="006A71A3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</w:t>
      </w:r>
    </w:p>
    <w:p w14:paraId="36ED6195" w14:textId="1719C8DE" w:rsidR="002C5B6E" w:rsidRDefault="002C5B6E" w:rsidP="006A71A3">
      <w:pPr>
        <w:jc w:val="both"/>
        <w:rPr>
          <w:color w:val="auto"/>
          <w:sz w:val="28"/>
          <w:szCs w:val="28"/>
        </w:rPr>
      </w:pPr>
      <w:r w:rsidRPr="00C30F11">
        <w:rPr>
          <w:color w:val="auto"/>
          <w:sz w:val="28"/>
          <w:szCs w:val="28"/>
        </w:rPr>
        <w:t>J’invite également les membres</w:t>
      </w:r>
      <w:r w:rsidR="00D71FDD" w:rsidRPr="00C30F11">
        <w:rPr>
          <w:color w:val="auto"/>
          <w:sz w:val="28"/>
          <w:szCs w:val="28"/>
        </w:rPr>
        <w:t xml:space="preserve"> du comité de coordination à </w:t>
      </w:r>
      <w:r w:rsidRPr="00C30F11">
        <w:rPr>
          <w:color w:val="auto"/>
          <w:sz w:val="28"/>
          <w:szCs w:val="28"/>
        </w:rPr>
        <w:t xml:space="preserve">rechercher des experts </w:t>
      </w:r>
      <w:r w:rsidR="00D71FDD" w:rsidRPr="00C30F11">
        <w:rPr>
          <w:color w:val="auto"/>
          <w:sz w:val="28"/>
          <w:szCs w:val="28"/>
        </w:rPr>
        <w:t>susceptible</w:t>
      </w:r>
      <w:r w:rsidR="00CA4E8E">
        <w:rPr>
          <w:color w:val="auto"/>
          <w:sz w:val="28"/>
          <w:szCs w:val="28"/>
        </w:rPr>
        <w:t>s de répondre aux thèmes de la P</w:t>
      </w:r>
      <w:r w:rsidR="00D71FDD" w:rsidRPr="00C30F11">
        <w:rPr>
          <w:color w:val="auto"/>
          <w:sz w:val="28"/>
          <w:szCs w:val="28"/>
        </w:rPr>
        <w:t>résidence française afin d’enrichir les</w:t>
      </w:r>
      <w:r w:rsidR="00362C93" w:rsidRPr="00C30F11">
        <w:rPr>
          <w:color w:val="auto"/>
          <w:sz w:val="28"/>
          <w:szCs w:val="28"/>
        </w:rPr>
        <w:t xml:space="preserve"> 4 groupes</w:t>
      </w:r>
      <w:r w:rsidR="00D71FDD" w:rsidRPr="00C30F11">
        <w:rPr>
          <w:color w:val="auto"/>
          <w:sz w:val="28"/>
          <w:szCs w:val="28"/>
        </w:rPr>
        <w:t xml:space="preserve"> de </w:t>
      </w:r>
      <w:r w:rsidR="00040BD4" w:rsidRPr="00C30F11">
        <w:rPr>
          <w:color w:val="auto"/>
          <w:sz w:val="28"/>
          <w:szCs w:val="28"/>
        </w:rPr>
        <w:t>travail.</w:t>
      </w:r>
    </w:p>
    <w:p w14:paraId="1B70E60E" w14:textId="77777777" w:rsidR="00687516" w:rsidRPr="00C30F11" w:rsidRDefault="00687516" w:rsidP="006A71A3">
      <w:pPr>
        <w:jc w:val="both"/>
        <w:rPr>
          <w:color w:val="auto"/>
          <w:sz w:val="28"/>
          <w:szCs w:val="28"/>
        </w:rPr>
      </w:pPr>
    </w:p>
    <w:p w14:paraId="7022031D" w14:textId="20817163" w:rsidR="00362C93" w:rsidRDefault="002A6941" w:rsidP="006A71A3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Afin d’actualiser</w:t>
      </w:r>
      <w:r w:rsidR="00040BD4" w:rsidRPr="00C30F11">
        <w:rPr>
          <w:color w:val="auto"/>
          <w:sz w:val="28"/>
          <w:szCs w:val="28"/>
        </w:rPr>
        <w:t xml:space="preserve"> l’annuaire qui sera publié sur le site du sommet de la Grande Région, </w:t>
      </w:r>
      <w:r w:rsidR="00167CCE">
        <w:rPr>
          <w:color w:val="auto"/>
          <w:sz w:val="28"/>
          <w:szCs w:val="28"/>
        </w:rPr>
        <w:t>j</w:t>
      </w:r>
      <w:r w:rsidR="00CA4E8E">
        <w:rPr>
          <w:color w:val="auto"/>
          <w:sz w:val="28"/>
          <w:szCs w:val="28"/>
        </w:rPr>
        <w:t>’invite les d</w:t>
      </w:r>
      <w:r w:rsidR="00040BD4" w:rsidRPr="00C30F11">
        <w:rPr>
          <w:color w:val="auto"/>
          <w:sz w:val="28"/>
          <w:szCs w:val="28"/>
        </w:rPr>
        <w:t>élégués à</w:t>
      </w:r>
      <w:r w:rsidR="00F316FC">
        <w:rPr>
          <w:color w:val="auto"/>
          <w:sz w:val="28"/>
          <w:szCs w:val="28"/>
        </w:rPr>
        <w:t xml:space="preserve"> transmettre les coordonnées de leurs membres</w:t>
      </w:r>
      <w:r w:rsidR="00040BD4" w:rsidRPr="00C30F11">
        <w:rPr>
          <w:color w:val="auto"/>
          <w:sz w:val="28"/>
          <w:szCs w:val="28"/>
        </w:rPr>
        <w:t xml:space="preserve"> avec les autorisations RGPD pour le mois de février</w:t>
      </w:r>
      <w:r w:rsidR="00C40AA4" w:rsidRPr="00C30F11">
        <w:rPr>
          <w:color w:val="auto"/>
          <w:sz w:val="28"/>
          <w:szCs w:val="28"/>
        </w:rPr>
        <w:t xml:space="preserve"> au SG du CESGR.</w:t>
      </w:r>
    </w:p>
    <w:p w14:paraId="2845FFAB" w14:textId="77777777" w:rsidR="00687516" w:rsidRPr="00C30F11" w:rsidRDefault="00687516" w:rsidP="006A71A3">
      <w:pPr>
        <w:jc w:val="both"/>
        <w:rPr>
          <w:color w:val="auto"/>
          <w:sz w:val="28"/>
          <w:szCs w:val="28"/>
        </w:rPr>
      </w:pPr>
    </w:p>
    <w:p w14:paraId="2BBD29D6" w14:textId="6892C997" w:rsidR="00040BD4" w:rsidRPr="00C30F11" w:rsidRDefault="00DE636C" w:rsidP="006A71A3">
      <w:pPr>
        <w:jc w:val="both"/>
        <w:rPr>
          <w:color w:val="auto"/>
          <w:sz w:val="28"/>
          <w:szCs w:val="28"/>
        </w:rPr>
      </w:pPr>
      <w:r w:rsidRPr="00C30F11">
        <w:rPr>
          <w:color w:val="auto"/>
          <w:sz w:val="28"/>
          <w:szCs w:val="28"/>
        </w:rPr>
        <w:t xml:space="preserve">Je travaillerai en étroite collaboration avec l’exécutif du </w:t>
      </w:r>
      <w:r w:rsidR="000252AE" w:rsidRPr="00C30F11">
        <w:rPr>
          <w:color w:val="auto"/>
          <w:sz w:val="28"/>
          <w:szCs w:val="28"/>
        </w:rPr>
        <w:t>sommet,</w:t>
      </w:r>
      <w:r w:rsidRPr="00C30F11">
        <w:rPr>
          <w:color w:val="auto"/>
          <w:sz w:val="28"/>
          <w:szCs w:val="28"/>
        </w:rPr>
        <w:t xml:space="preserve"> </w:t>
      </w:r>
      <w:r w:rsidR="00167CCE">
        <w:rPr>
          <w:color w:val="auto"/>
          <w:sz w:val="28"/>
          <w:szCs w:val="28"/>
        </w:rPr>
        <w:t>l</w:t>
      </w:r>
      <w:r w:rsidR="00CA4E8E">
        <w:rPr>
          <w:color w:val="auto"/>
          <w:sz w:val="28"/>
          <w:szCs w:val="28"/>
        </w:rPr>
        <w:t>e secré</w:t>
      </w:r>
      <w:r w:rsidRPr="00C30F11">
        <w:rPr>
          <w:color w:val="auto"/>
          <w:sz w:val="28"/>
          <w:szCs w:val="28"/>
        </w:rPr>
        <w:t xml:space="preserve">tariat du Sommet de la GR, le </w:t>
      </w:r>
      <w:r w:rsidR="00C40AA4" w:rsidRPr="00C30F11">
        <w:rPr>
          <w:color w:val="auto"/>
          <w:sz w:val="28"/>
          <w:szCs w:val="28"/>
        </w:rPr>
        <w:t>CPI,</w:t>
      </w:r>
      <w:r w:rsidRPr="00C30F11">
        <w:rPr>
          <w:color w:val="auto"/>
          <w:sz w:val="28"/>
          <w:szCs w:val="28"/>
        </w:rPr>
        <w:t xml:space="preserve"> l’OIE, </w:t>
      </w:r>
      <w:r w:rsidR="00493767" w:rsidRPr="00C30F11">
        <w:rPr>
          <w:color w:val="auto"/>
          <w:sz w:val="28"/>
          <w:szCs w:val="28"/>
        </w:rPr>
        <w:t>le comité des régions</w:t>
      </w:r>
      <w:r w:rsidR="00493767">
        <w:rPr>
          <w:color w:val="auto"/>
          <w:sz w:val="28"/>
          <w:szCs w:val="28"/>
        </w:rPr>
        <w:t>, les partenaires sociaux</w:t>
      </w:r>
      <w:r w:rsidR="00286C20" w:rsidRPr="00C30F11">
        <w:rPr>
          <w:color w:val="auto"/>
          <w:sz w:val="28"/>
          <w:szCs w:val="28"/>
        </w:rPr>
        <w:t>,</w:t>
      </w:r>
      <w:r w:rsidR="00B22C58">
        <w:rPr>
          <w:color w:val="auto"/>
          <w:sz w:val="28"/>
          <w:szCs w:val="28"/>
        </w:rPr>
        <w:t xml:space="preserve"> </w:t>
      </w:r>
      <w:r w:rsidR="00A62FBE">
        <w:rPr>
          <w:color w:val="auto"/>
          <w:sz w:val="28"/>
          <w:szCs w:val="28"/>
        </w:rPr>
        <w:t xml:space="preserve">l’IGR et </w:t>
      </w:r>
      <w:r w:rsidR="00493767">
        <w:rPr>
          <w:color w:val="auto"/>
          <w:sz w:val="28"/>
          <w:szCs w:val="28"/>
        </w:rPr>
        <w:t xml:space="preserve">les </w:t>
      </w:r>
      <w:proofErr w:type="spellStart"/>
      <w:r w:rsidR="00493767">
        <w:rPr>
          <w:color w:val="auto"/>
          <w:sz w:val="28"/>
          <w:szCs w:val="28"/>
        </w:rPr>
        <w:t>think</w:t>
      </w:r>
      <w:proofErr w:type="spellEnd"/>
      <w:r w:rsidR="00493767">
        <w:rPr>
          <w:color w:val="auto"/>
          <w:sz w:val="28"/>
          <w:szCs w:val="28"/>
        </w:rPr>
        <w:t xml:space="preserve"> tanks</w:t>
      </w:r>
      <w:r w:rsidR="00A62FBE">
        <w:rPr>
          <w:color w:val="auto"/>
          <w:sz w:val="28"/>
          <w:szCs w:val="28"/>
        </w:rPr>
        <w:t>, l’</w:t>
      </w:r>
      <w:proofErr w:type="spellStart"/>
      <w:r w:rsidR="00A62FBE">
        <w:rPr>
          <w:color w:val="auto"/>
          <w:sz w:val="28"/>
          <w:szCs w:val="28"/>
        </w:rPr>
        <w:t>UniGR</w:t>
      </w:r>
      <w:proofErr w:type="spellEnd"/>
      <w:r w:rsidR="00A62FBE">
        <w:rPr>
          <w:color w:val="auto"/>
          <w:sz w:val="28"/>
          <w:szCs w:val="28"/>
        </w:rPr>
        <w:t xml:space="preserve"> et i</w:t>
      </w:r>
      <w:r w:rsidR="00CD5421">
        <w:rPr>
          <w:color w:val="auto"/>
          <w:sz w:val="28"/>
          <w:szCs w:val="28"/>
        </w:rPr>
        <w:t xml:space="preserve">nstituts </w:t>
      </w:r>
      <w:r w:rsidR="00A62FBE">
        <w:rPr>
          <w:color w:val="auto"/>
          <w:sz w:val="28"/>
          <w:szCs w:val="28"/>
        </w:rPr>
        <w:t xml:space="preserve">de </w:t>
      </w:r>
      <w:r w:rsidR="00CD5421">
        <w:rPr>
          <w:color w:val="auto"/>
          <w:sz w:val="28"/>
          <w:szCs w:val="28"/>
        </w:rPr>
        <w:t>recherche, le</w:t>
      </w:r>
      <w:r w:rsidR="00B22C58">
        <w:rPr>
          <w:color w:val="auto"/>
          <w:sz w:val="28"/>
          <w:szCs w:val="28"/>
        </w:rPr>
        <w:t xml:space="preserve"> CES du Luxembourg, </w:t>
      </w:r>
      <w:r w:rsidR="00B22C58">
        <w:rPr>
          <w:color w:val="auto"/>
          <w:sz w:val="28"/>
          <w:szCs w:val="28"/>
        </w:rPr>
        <w:lastRenderedPageBreak/>
        <w:t xml:space="preserve">le CESER </w:t>
      </w:r>
      <w:r w:rsidR="002A6941">
        <w:rPr>
          <w:color w:val="auto"/>
          <w:sz w:val="28"/>
          <w:szCs w:val="28"/>
        </w:rPr>
        <w:t>Grand</w:t>
      </w:r>
      <w:r w:rsidR="00167CCE">
        <w:rPr>
          <w:color w:val="auto"/>
          <w:sz w:val="28"/>
          <w:szCs w:val="28"/>
        </w:rPr>
        <w:t xml:space="preserve"> </w:t>
      </w:r>
      <w:r w:rsidR="002A6941">
        <w:rPr>
          <w:color w:val="auto"/>
          <w:sz w:val="28"/>
          <w:szCs w:val="28"/>
        </w:rPr>
        <w:t>Est</w:t>
      </w:r>
      <w:r w:rsidR="00B22C58">
        <w:rPr>
          <w:color w:val="auto"/>
          <w:sz w:val="28"/>
          <w:szCs w:val="28"/>
        </w:rPr>
        <w:t xml:space="preserve">, </w:t>
      </w:r>
      <w:r w:rsidR="00C40AA4" w:rsidRPr="00C30F11">
        <w:rPr>
          <w:color w:val="auto"/>
          <w:sz w:val="28"/>
          <w:szCs w:val="28"/>
        </w:rPr>
        <w:t>et les territoires qui n’ont pas de CES et qui s’appuient sur le CESGR</w:t>
      </w:r>
      <w:r w:rsidR="002A6941">
        <w:rPr>
          <w:color w:val="auto"/>
          <w:sz w:val="28"/>
          <w:szCs w:val="28"/>
        </w:rPr>
        <w:t xml:space="preserve"> pour prendre en considération</w:t>
      </w:r>
      <w:r w:rsidR="006A3C35">
        <w:rPr>
          <w:color w:val="auto"/>
          <w:sz w:val="28"/>
          <w:szCs w:val="28"/>
        </w:rPr>
        <w:t xml:space="preserve"> la voix de la société civile organisée. </w:t>
      </w:r>
    </w:p>
    <w:p w14:paraId="470A0392" w14:textId="64F54A09" w:rsidR="009E1748" w:rsidRPr="00C30F11" w:rsidRDefault="009E1748" w:rsidP="006A71A3">
      <w:pPr>
        <w:jc w:val="both"/>
        <w:rPr>
          <w:color w:val="auto"/>
          <w:sz w:val="28"/>
          <w:szCs w:val="28"/>
        </w:rPr>
      </w:pPr>
    </w:p>
    <w:p w14:paraId="24855BB4" w14:textId="5ABF6139" w:rsidR="0040238E" w:rsidRDefault="009E1748" w:rsidP="006A71A3">
      <w:pPr>
        <w:jc w:val="both"/>
        <w:rPr>
          <w:color w:val="auto"/>
          <w:sz w:val="28"/>
          <w:szCs w:val="28"/>
        </w:rPr>
      </w:pPr>
      <w:r w:rsidRPr="00C30F11">
        <w:rPr>
          <w:color w:val="auto"/>
          <w:sz w:val="28"/>
          <w:szCs w:val="28"/>
        </w:rPr>
        <w:t xml:space="preserve">Quand il y a une volonté il y a un chemin, ce chemin nous le </w:t>
      </w:r>
      <w:r w:rsidR="000252AE" w:rsidRPr="00C30F11">
        <w:rPr>
          <w:color w:val="auto"/>
          <w:sz w:val="28"/>
          <w:szCs w:val="28"/>
        </w:rPr>
        <w:t>parcourrons</w:t>
      </w:r>
      <w:r w:rsidRPr="00C30F11">
        <w:rPr>
          <w:color w:val="auto"/>
          <w:sz w:val="28"/>
          <w:szCs w:val="28"/>
        </w:rPr>
        <w:t xml:space="preserve"> ensemble dans l’</w:t>
      </w:r>
      <w:r w:rsidR="000252AE" w:rsidRPr="00C30F11">
        <w:rPr>
          <w:color w:val="auto"/>
          <w:sz w:val="28"/>
          <w:szCs w:val="28"/>
        </w:rPr>
        <w:t>intérêt</w:t>
      </w:r>
      <w:r w:rsidRPr="00C30F11">
        <w:rPr>
          <w:color w:val="auto"/>
          <w:sz w:val="28"/>
          <w:szCs w:val="28"/>
        </w:rPr>
        <w:t xml:space="preserve"> des 12 millions </w:t>
      </w:r>
      <w:r w:rsidR="000252AE" w:rsidRPr="00C30F11">
        <w:rPr>
          <w:color w:val="auto"/>
          <w:sz w:val="28"/>
          <w:szCs w:val="28"/>
        </w:rPr>
        <w:t xml:space="preserve">d’habitants, des travailleurs et </w:t>
      </w:r>
      <w:r w:rsidR="00CA4E8E">
        <w:rPr>
          <w:color w:val="auto"/>
          <w:sz w:val="28"/>
          <w:szCs w:val="28"/>
        </w:rPr>
        <w:t xml:space="preserve">des </w:t>
      </w:r>
      <w:r w:rsidR="000252AE" w:rsidRPr="00C30F11">
        <w:rPr>
          <w:color w:val="auto"/>
          <w:sz w:val="28"/>
          <w:szCs w:val="28"/>
        </w:rPr>
        <w:t>entrepreneurs de nos bassins de vie, en faisant bouger les lignes</w:t>
      </w:r>
      <w:r w:rsidR="00555818" w:rsidRPr="00C30F11">
        <w:rPr>
          <w:color w:val="auto"/>
          <w:sz w:val="28"/>
          <w:szCs w:val="28"/>
        </w:rPr>
        <w:t xml:space="preserve"> grâce à la pertinence de </w:t>
      </w:r>
      <w:r w:rsidR="00CA4E8E">
        <w:rPr>
          <w:color w:val="auto"/>
          <w:sz w:val="28"/>
          <w:szCs w:val="28"/>
        </w:rPr>
        <w:t>n</w:t>
      </w:r>
      <w:r w:rsidR="00284E51">
        <w:rPr>
          <w:color w:val="auto"/>
          <w:sz w:val="28"/>
          <w:szCs w:val="28"/>
        </w:rPr>
        <w:t xml:space="preserve">os recommandations, de </w:t>
      </w:r>
      <w:r w:rsidR="002F391E" w:rsidRPr="00C30F11">
        <w:rPr>
          <w:color w:val="auto"/>
          <w:sz w:val="28"/>
          <w:szCs w:val="28"/>
        </w:rPr>
        <w:t xml:space="preserve">propositions concrètes que nous </w:t>
      </w:r>
      <w:r w:rsidR="00555818" w:rsidRPr="00C30F11">
        <w:rPr>
          <w:color w:val="auto"/>
          <w:sz w:val="28"/>
          <w:szCs w:val="28"/>
        </w:rPr>
        <w:t>évaluerons</w:t>
      </w:r>
      <w:r w:rsidR="002F391E" w:rsidRPr="00C30F11">
        <w:rPr>
          <w:color w:val="auto"/>
          <w:sz w:val="28"/>
          <w:szCs w:val="28"/>
        </w:rPr>
        <w:t xml:space="preserve"> et </w:t>
      </w:r>
      <w:r w:rsidR="00284E51">
        <w:rPr>
          <w:color w:val="auto"/>
          <w:sz w:val="28"/>
          <w:szCs w:val="28"/>
        </w:rPr>
        <w:t xml:space="preserve">que nous nous évertuons à faire </w:t>
      </w:r>
      <w:r w:rsidR="002F391E" w:rsidRPr="00C30F11">
        <w:rPr>
          <w:color w:val="auto"/>
          <w:sz w:val="28"/>
          <w:szCs w:val="28"/>
        </w:rPr>
        <w:t>appliqu</w:t>
      </w:r>
      <w:r w:rsidR="00167CCE">
        <w:rPr>
          <w:color w:val="auto"/>
          <w:sz w:val="28"/>
          <w:szCs w:val="28"/>
        </w:rPr>
        <w:t>er</w:t>
      </w:r>
      <w:r w:rsidR="002F391E" w:rsidRPr="00C30F11">
        <w:rPr>
          <w:color w:val="auto"/>
          <w:sz w:val="28"/>
          <w:szCs w:val="28"/>
        </w:rPr>
        <w:t xml:space="preserve"> </w:t>
      </w:r>
      <w:r w:rsidR="000252AE" w:rsidRPr="00C30F11">
        <w:rPr>
          <w:color w:val="auto"/>
          <w:sz w:val="28"/>
          <w:szCs w:val="28"/>
        </w:rPr>
        <w:t>dans l’</w:t>
      </w:r>
      <w:r w:rsidR="00555818" w:rsidRPr="00C30F11">
        <w:rPr>
          <w:color w:val="auto"/>
          <w:sz w:val="28"/>
          <w:szCs w:val="28"/>
        </w:rPr>
        <w:t>intérêt</w:t>
      </w:r>
      <w:r w:rsidR="000252AE" w:rsidRPr="00C30F11">
        <w:rPr>
          <w:color w:val="auto"/>
          <w:sz w:val="28"/>
          <w:szCs w:val="28"/>
        </w:rPr>
        <w:t xml:space="preserve"> du bien </w:t>
      </w:r>
      <w:r w:rsidR="00284E51" w:rsidRPr="00C30F11">
        <w:rPr>
          <w:color w:val="auto"/>
          <w:sz w:val="28"/>
          <w:szCs w:val="28"/>
        </w:rPr>
        <w:t>commun</w:t>
      </w:r>
      <w:r w:rsidR="00284E51">
        <w:rPr>
          <w:color w:val="auto"/>
          <w:sz w:val="28"/>
          <w:szCs w:val="28"/>
        </w:rPr>
        <w:t>. Tel est</w:t>
      </w:r>
      <w:r w:rsidR="000252AE" w:rsidRPr="00C30F11">
        <w:rPr>
          <w:color w:val="auto"/>
          <w:sz w:val="28"/>
          <w:szCs w:val="28"/>
        </w:rPr>
        <w:t xml:space="preserve"> </w:t>
      </w:r>
      <w:r w:rsidR="00284E51">
        <w:rPr>
          <w:color w:val="auto"/>
          <w:sz w:val="28"/>
          <w:szCs w:val="28"/>
        </w:rPr>
        <w:t>le sens à n</w:t>
      </w:r>
      <w:r w:rsidR="00555818" w:rsidRPr="00C30F11">
        <w:rPr>
          <w:color w:val="auto"/>
          <w:sz w:val="28"/>
          <w:szCs w:val="28"/>
        </w:rPr>
        <w:t>otre engagement</w:t>
      </w:r>
      <w:r w:rsidR="00B618C8">
        <w:rPr>
          <w:color w:val="auto"/>
          <w:sz w:val="28"/>
          <w:szCs w:val="28"/>
        </w:rPr>
        <w:t>, de votre engagement,</w:t>
      </w:r>
      <w:r w:rsidR="00555818" w:rsidRPr="00C30F11">
        <w:rPr>
          <w:color w:val="auto"/>
          <w:sz w:val="28"/>
          <w:szCs w:val="28"/>
        </w:rPr>
        <w:t xml:space="preserve"> </w:t>
      </w:r>
      <w:r w:rsidR="004004B7" w:rsidRPr="00C30F11">
        <w:rPr>
          <w:color w:val="auto"/>
          <w:sz w:val="28"/>
          <w:szCs w:val="28"/>
        </w:rPr>
        <w:t>bénévole</w:t>
      </w:r>
      <w:r w:rsidR="004004B7">
        <w:rPr>
          <w:color w:val="auto"/>
          <w:sz w:val="28"/>
          <w:szCs w:val="28"/>
        </w:rPr>
        <w:t xml:space="preserve">, </w:t>
      </w:r>
      <w:r w:rsidR="004004B7" w:rsidRPr="00C30F11">
        <w:rPr>
          <w:color w:val="auto"/>
          <w:sz w:val="28"/>
          <w:szCs w:val="28"/>
        </w:rPr>
        <w:t>au</w:t>
      </w:r>
      <w:r w:rsidR="00555818" w:rsidRPr="00C30F11">
        <w:rPr>
          <w:color w:val="auto"/>
          <w:sz w:val="28"/>
          <w:szCs w:val="28"/>
        </w:rPr>
        <w:t xml:space="preserve"> sein d’une </w:t>
      </w:r>
      <w:r w:rsidR="004004B7" w:rsidRPr="00C30F11">
        <w:rPr>
          <w:color w:val="auto"/>
          <w:sz w:val="28"/>
          <w:szCs w:val="28"/>
        </w:rPr>
        <w:t>organisation</w:t>
      </w:r>
      <w:r w:rsidR="004004B7">
        <w:rPr>
          <w:color w:val="auto"/>
          <w:sz w:val="28"/>
          <w:szCs w:val="28"/>
        </w:rPr>
        <w:t xml:space="preserve">, </w:t>
      </w:r>
      <w:r w:rsidR="004004B7" w:rsidRPr="00C30F11">
        <w:rPr>
          <w:color w:val="auto"/>
          <w:sz w:val="28"/>
          <w:szCs w:val="28"/>
        </w:rPr>
        <w:t>unique</w:t>
      </w:r>
      <w:r w:rsidR="00555818" w:rsidRPr="00C30F11">
        <w:rPr>
          <w:color w:val="auto"/>
          <w:sz w:val="28"/>
          <w:szCs w:val="28"/>
        </w:rPr>
        <w:t xml:space="preserve"> en </w:t>
      </w:r>
      <w:r w:rsidR="004004B7" w:rsidRPr="00C30F11">
        <w:rPr>
          <w:color w:val="auto"/>
          <w:sz w:val="28"/>
          <w:szCs w:val="28"/>
        </w:rPr>
        <w:t>Europe</w:t>
      </w:r>
      <w:r w:rsidR="004004B7">
        <w:rPr>
          <w:color w:val="auto"/>
          <w:sz w:val="28"/>
          <w:szCs w:val="28"/>
        </w:rPr>
        <w:t>,</w:t>
      </w:r>
      <w:r w:rsidR="004004B7" w:rsidRPr="00C30F11">
        <w:rPr>
          <w:color w:val="auto"/>
          <w:sz w:val="28"/>
          <w:szCs w:val="28"/>
        </w:rPr>
        <w:t xml:space="preserve"> qui</w:t>
      </w:r>
      <w:r w:rsidR="00657F41" w:rsidRPr="00C30F11">
        <w:rPr>
          <w:color w:val="auto"/>
          <w:sz w:val="28"/>
          <w:szCs w:val="28"/>
        </w:rPr>
        <w:t xml:space="preserve"> nous permet de </w:t>
      </w:r>
      <w:r w:rsidR="00F26A78">
        <w:rPr>
          <w:color w:val="auto"/>
          <w:sz w:val="28"/>
          <w:szCs w:val="28"/>
        </w:rPr>
        <w:t xml:space="preserve">travailler à </w:t>
      </w:r>
      <w:r w:rsidR="00657F41" w:rsidRPr="00C30F11">
        <w:rPr>
          <w:color w:val="auto"/>
          <w:sz w:val="28"/>
          <w:szCs w:val="28"/>
        </w:rPr>
        <w:t xml:space="preserve">forger </w:t>
      </w:r>
      <w:r w:rsidR="00070AE2" w:rsidRPr="00C30F11">
        <w:rPr>
          <w:color w:val="auto"/>
          <w:sz w:val="28"/>
          <w:szCs w:val="28"/>
        </w:rPr>
        <w:t xml:space="preserve">à travers </w:t>
      </w:r>
      <w:r w:rsidR="00657F41" w:rsidRPr="00C30F11">
        <w:rPr>
          <w:color w:val="auto"/>
          <w:sz w:val="28"/>
          <w:szCs w:val="28"/>
        </w:rPr>
        <w:t>l’expérimentation</w:t>
      </w:r>
      <w:r w:rsidR="00F26A78">
        <w:rPr>
          <w:color w:val="auto"/>
          <w:sz w:val="28"/>
          <w:szCs w:val="28"/>
        </w:rPr>
        <w:t xml:space="preserve">, </w:t>
      </w:r>
      <w:r w:rsidR="00657F41" w:rsidRPr="00C30F11">
        <w:rPr>
          <w:color w:val="auto"/>
          <w:sz w:val="28"/>
          <w:szCs w:val="28"/>
        </w:rPr>
        <w:t>un destin</w:t>
      </w:r>
      <w:r w:rsidR="0040238E" w:rsidRPr="00C30F11">
        <w:rPr>
          <w:color w:val="auto"/>
          <w:sz w:val="28"/>
          <w:szCs w:val="28"/>
        </w:rPr>
        <w:t xml:space="preserve"> </w:t>
      </w:r>
      <w:r w:rsidR="00F26A78">
        <w:rPr>
          <w:color w:val="auto"/>
          <w:sz w:val="28"/>
          <w:szCs w:val="28"/>
        </w:rPr>
        <w:t xml:space="preserve">nouveau dans l’espérance de ce </w:t>
      </w:r>
      <w:r w:rsidR="0040238E" w:rsidRPr="00C30F11">
        <w:rPr>
          <w:color w:val="auto"/>
          <w:sz w:val="28"/>
          <w:szCs w:val="28"/>
        </w:rPr>
        <w:t>monde meilleur</w:t>
      </w:r>
      <w:r w:rsidR="00070AE2" w:rsidRPr="00C30F11">
        <w:rPr>
          <w:color w:val="auto"/>
          <w:sz w:val="28"/>
          <w:szCs w:val="28"/>
        </w:rPr>
        <w:t xml:space="preserve"> </w:t>
      </w:r>
      <w:r w:rsidR="00F26A78">
        <w:rPr>
          <w:color w:val="auto"/>
          <w:sz w:val="28"/>
          <w:szCs w:val="28"/>
        </w:rPr>
        <w:t xml:space="preserve">auquel Victor Hugo rêvait quand il parlait de « l’union profonde des nations dans le travail universel de l’industrie, de la science et de la pensée » et </w:t>
      </w:r>
      <w:r w:rsidR="00070AE2" w:rsidRPr="00C30F11">
        <w:rPr>
          <w:color w:val="auto"/>
          <w:sz w:val="28"/>
          <w:szCs w:val="28"/>
        </w:rPr>
        <w:t xml:space="preserve">qui devrait devenir un modèle </w:t>
      </w:r>
      <w:r w:rsidR="00CA15D1">
        <w:rPr>
          <w:color w:val="auto"/>
          <w:sz w:val="28"/>
          <w:szCs w:val="28"/>
        </w:rPr>
        <w:t>civilisationnel.</w:t>
      </w:r>
    </w:p>
    <w:p w14:paraId="77A7AC7A" w14:textId="77777777" w:rsidR="00CA15D1" w:rsidRDefault="00CA15D1" w:rsidP="006A71A3">
      <w:pPr>
        <w:jc w:val="both"/>
        <w:rPr>
          <w:color w:val="auto"/>
          <w:sz w:val="28"/>
          <w:szCs w:val="28"/>
        </w:rPr>
      </w:pPr>
    </w:p>
    <w:p w14:paraId="03227241" w14:textId="77777777" w:rsidR="00687516" w:rsidRPr="00C30F11" w:rsidRDefault="00687516" w:rsidP="006A71A3">
      <w:pPr>
        <w:jc w:val="both"/>
        <w:rPr>
          <w:color w:val="auto"/>
          <w:sz w:val="28"/>
          <w:szCs w:val="28"/>
        </w:rPr>
      </w:pPr>
    </w:p>
    <w:p w14:paraId="36CABB9F" w14:textId="5BFFB479" w:rsidR="0040238E" w:rsidRPr="00C30F11" w:rsidRDefault="0040238E" w:rsidP="006A71A3">
      <w:pPr>
        <w:jc w:val="both"/>
        <w:rPr>
          <w:color w:val="auto"/>
          <w:sz w:val="28"/>
          <w:szCs w:val="28"/>
        </w:rPr>
      </w:pPr>
      <w:r w:rsidRPr="00C30F11">
        <w:rPr>
          <w:color w:val="auto"/>
          <w:sz w:val="28"/>
          <w:szCs w:val="28"/>
        </w:rPr>
        <w:t>Bruno Theret</w:t>
      </w:r>
    </w:p>
    <w:p w14:paraId="312635EE" w14:textId="40181C88" w:rsidR="009E1748" w:rsidRPr="00C30F11" w:rsidRDefault="0040238E" w:rsidP="006A71A3">
      <w:pPr>
        <w:jc w:val="both"/>
        <w:rPr>
          <w:color w:val="auto"/>
          <w:sz w:val="28"/>
          <w:szCs w:val="28"/>
        </w:rPr>
      </w:pPr>
      <w:r w:rsidRPr="00C30F11">
        <w:rPr>
          <w:color w:val="auto"/>
          <w:sz w:val="28"/>
          <w:szCs w:val="28"/>
        </w:rPr>
        <w:t xml:space="preserve">Président du CESGR </w:t>
      </w:r>
    </w:p>
    <w:p w14:paraId="6F086BDD" w14:textId="77777777" w:rsidR="00555818" w:rsidRPr="00AF31E7" w:rsidRDefault="00555818" w:rsidP="006A71A3">
      <w:pPr>
        <w:jc w:val="both"/>
        <w:rPr>
          <w:color w:val="auto"/>
        </w:rPr>
      </w:pPr>
    </w:p>
    <w:p w14:paraId="4191FD29" w14:textId="77777777" w:rsidR="00DF2528" w:rsidRDefault="00DF2528" w:rsidP="006A71A3">
      <w:pPr>
        <w:jc w:val="both"/>
      </w:pPr>
    </w:p>
    <w:p w14:paraId="36127F98" w14:textId="63ADCACF" w:rsidR="006A71A3" w:rsidRDefault="006A71A3" w:rsidP="00434B40"/>
    <w:sectPr w:rsidR="006A71A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8ED7C" w14:textId="77777777" w:rsidR="00A81B0B" w:rsidRDefault="00A81B0B">
      <w:pPr>
        <w:spacing w:after="0" w:line="240" w:lineRule="auto"/>
      </w:pPr>
      <w:r>
        <w:separator/>
      </w:r>
    </w:p>
  </w:endnote>
  <w:endnote w:type="continuationSeparator" w:id="0">
    <w:p w14:paraId="22E50EA9" w14:textId="77777777" w:rsidR="00A81B0B" w:rsidRDefault="00A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4A1C" w14:textId="0EE4A788" w:rsidR="004004B7" w:rsidRDefault="004004B7">
    <w:pPr>
      <w:pStyle w:val="Footer"/>
      <w:jc w:val="center"/>
    </w:pPr>
    <w:r>
      <w:t xml:space="preserve">Page </w:t>
    </w:r>
    <w:sdt>
      <w:sdtPr>
        <w:id w:val="19721657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19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F30A647" w14:textId="77777777" w:rsidR="00553852" w:rsidRDefault="00553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687E" w14:textId="77777777" w:rsidR="00A81B0B" w:rsidRDefault="00A81B0B">
      <w:pPr>
        <w:spacing w:after="0" w:line="240" w:lineRule="auto"/>
      </w:pPr>
      <w:r>
        <w:separator/>
      </w:r>
    </w:p>
  </w:footnote>
  <w:footnote w:type="continuationSeparator" w:id="0">
    <w:p w14:paraId="2DFD9DC0" w14:textId="77777777" w:rsidR="00A81B0B" w:rsidRDefault="00A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0374" w14:textId="678F9B27" w:rsidR="00AD2CB8" w:rsidRDefault="00AD2CB8">
    <w:pPr>
      <w:pStyle w:val="Header"/>
    </w:pPr>
    <w:r>
      <w:rPr>
        <w:noProof/>
        <w:color w:val="1F497D"/>
        <w:lang w:eastAsia="fr-FR"/>
      </w:rPr>
      <w:drawing>
        <wp:inline distT="0" distB="0" distL="0" distR="0" wp14:anchorId="708BDF57" wp14:editId="68783B80">
          <wp:extent cx="2952750" cy="904875"/>
          <wp:effectExtent l="0" t="0" r="0" b="9525"/>
          <wp:docPr id="1" name="Picture 1" descr="cid:image002.jpg@01D03EFC.5A6789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03EFC.5A6789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0049310B"/>
    <w:multiLevelType w:val="multilevel"/>
    <w:tmpl w:val="61BC0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7DE4D98"/>
    <w:multiLevelType w:val="multilevel"/>
    <w:tmpl w:val="0FAA33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8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52"/>
    <w:rsid w:val="000252AE"/>
    <w:rsid w:val="00034CA7"/>
    <w:rsid w:val="00036563"/>
    <w:rsid w:val="00040BD4"/>
    <w:rsid w:val="000602CD"/>
    <w:rsid w:val="000625B7"/>
    <w:rsid w:val="0007012D"/>
    <w:rsid w:val="00070AE2"/>
    <w:rsid w:val="000773CE"/>
    <w:rsid w:val="00083EB3"/>
    <w:rsid w:val="000A5C0A"/>
    <w:rsid w:val="000C090D"/>
    <w:rsid w:val="000C5395"/>
    <w:rsid w:val="00146FC5"/>
    <w:rsid w:val="001631F2"/>
    <w:rsid w:val="00166F9B"/>
    <w:rsid w:val="00167CCE"/>
    <w:rsid w:val="00171784"/>
    <w:rsid w:val="001755D8"/>
    <w:rsid w:val="00191748"/>
    <w:rsid w:val="00194098"/>
    <w:rsid w:val="001A2F29"/>
    <w:rsid w:val="001C09E1"/>
    <w:rsid w:val="001C4895"/>
    <w:rsid w:val="001D1D4D"/>
    <w:rsid w:val="001E6DD5"/>
    <w:rsid w:val="001F02D4"/>
    <w:rsid w:val="00203669"/>
    <w:rsid w:val="0028221C"/>
    <w:rsid w:val="00284E51"/>
    <w:rsid w:val="00286C20"/>
    <w:rsid w:val="00287EDE"/>
    <w:rsid w:val="00296B00"/>
    <w:rsid w:val="002A384A"/>
    <w:rsid w:val="002A6941"/>
    <w:rsid w:val="002B0027"/>
    <w:rsid w:val="002B12C2"/>
    <w:rsid w:val="002C27DC"/>
    <w:rsid w:val="002C5B6E"/>
    <w:rsid w:val="002E3B33"/>
    <w:rsid w:val="002E732D"/>
    <w:rsid w:val="002F22B8"/>
    <w:rsid w:val="002F23EF"/>
    <w:rsid w:val="002F391E"/>
    <w:rsid w:val="002F5E95"/>
    <w:rsid w:val="00317279"/>
    <w:rsid w:val="00354A61"/>
    <w:rsid w:val="00355BE0"/>
    <w:rsid w:val="00362C93"/>
    <w:rsid w:val="003651F3"/>
    <w:rsid w:val="00381956"/>
    <w:rsid w:val="00383655"/>
    <w:rsid w:val="00384457"/>
    <w:rsid w:val="00387FA8"/>
    <w:rsid w:val="003D424D"/>
    <w:rsid w:val="003E6181"/>
    <w:rsid w:val="003E6862"/>
    <w:rsid w:val="004004B7"/>
    <w:rsid w:val="0040238E"/>
    <w:rsid w:val="004074E2"/>
    <w:rsid w:val="00425433"/>
    <w:rsid w:val="00431BCA"/>
    <w:rsid w:val="00434B40"/>
    <w:rsid w:val="00464221"/>
    <w:rsid w:val="00493767"/>
    <w:rsid w:val="004B561F"/>
    <w:rsid w:val="004D1B8C"/>
    <w:rsid w:val="004F3841"/>
    <w:rsid w:val="0051542F"/>
    <w:rsid w:val="00533BF6"/>
    <w:rsid w:val="00552CF5"/>
    <w:rsid w:val="00553852"/>
    <w:rsid w:val="00555818"/>
    <w:rsid w:val="0059371A"/>
    <w:rsid w:val="005B040A"/>
    <w:rsid w:val="005B7E9C"/>
    <w:rsid w:val="005C3FF0"/>
    <w:rsid w:val="005D7040"/>
    <w:rsid w:val="005E412F"/>
    <w:rsid w:val="00616898"/>
    <w:rsid w:val="00623897"/>
    <w:rsid w:val="006239D3"/>
    <w:rsid w:val="00651C3E"/>
    <w:rsid w:val="00654203"/>
    <w:rsid w:val="00654D27"/>
    <w:rsid w:val="00657F41"/>
    <w:rsid w:val="00687516"/>
    <w:rsid w:val="00691E3D"/>
    <w:rsid w:val="00696E16"/>
    <w:rsid w:val="006A3C35"/>
    <w:rsid w:val="006A6D36"/>
    <w:rsid w:val="006A71A3"/>
    <w:rsid w:val="006A726B"/>
    <w:rsid w:val="006B1484"/>
    <w:rsid w:val="006B5371"/>
    <w:rsid w:val="006C2D1F"/>
    <w:rsid w:val="006C443C"/>
    <w:rsid w:val="006D32A7"/>
    <w:rsid w:val="006D350C"/>
    <w:rsid w:val="006D5724"/>
    <w:rsid w:val="006E671F"/>
    <w:rsid w:val="00705238"/>
    <w:rsid w:val="00753617"/>
    <w:rsid w:val="007623D8"/>
    <w:rsid w:val="007632AE"/>
    <w:rsid w:val="00763786"/>
    <w:rsid w:val="007A7098"/>
    <w:rsid w:val="007B17D6"/>
    <w:rsid w:val="007B32A1"/>
    <w:rsid w:val="007D2006"/>
    <w:rsid w:val="007F3FAA"/>
    <w:rsid w:val="00816A03"/>
    <w:rsid w:val="00871C00"/>
    <w:rsid w:val="00871CB9"/>
    <w:rsid w:val="00877849"/>
    <w:rsid w:val="008845B9"/>
    <w:rsid w:val="00886417"/>
    <w:rsid w:val="008B72E6"/>
    <w:rsid w:val="008B79EF"/>
    <w:rsid w:val="008E0681"/>
    <w:rsid w:val="008E6629"/>
    <w:rsid w:val="00910EC9"/>
    <w:rsid w:val="00920CF8"/>
    <w:rsid w:val="0092335C"/>
    <w:rsid w:val="00923E68"/>
    <w:rsid w:val="009262D2"/>
    <w:rsid w:val="009279B3"/>
    <w:rsid w:val="00954157"/>
    <w:rsid w:val="00966B41"/>
    <w:rsid w:val="009735A2"/>
    <w:rsid w:val="00973823"/>
    <w:rsid w:val="009A4CC9"/>
    <w:rsid w:val="009D4C12"/>
    <w:rsid w:val="009E1122"/>
    <w:rsid w:val="009E1748"/>
    <w:rsid w:val="009E4F2B"/>
    <w:rsid w:val="009F5124"/>
    <w:rsid w:val="009F61A4"/>
    <w:rsid w:val="00A07C72"/>
    <w:rsid w:val="00A124B4"/>
    <w:rsid w:val="00A20552"/>
    <w:rsid w:val="00A32BCC"/>
    <w:rsid w:val="00A62FBE"/>
    <w:rsid w:val="00A81B0B"/>
    <w:rsid w:val="00AA3599"/>
    <w:rsid w:val="00AA5A82"/>
    <w:rsid w:val="00AB3FC7"/>
    <w:rsid w:val="00AC202F"/>
    <w:rsid w:val="00AD2CB8"/>
    <w:rsid w:val="00AF31E7"/>
    <w:rsid w:val="00AF5CF6"/>
    <w:rsid w:val="00B0629A"/>
    <w:rsid w:val="00B208EA"/>
    <w:rsid w:val="00B21771"/>
    <w:rsid w:val="00B22C58"/>
    <w:rsid w:val="00B22F1F"/>
    <w:rsid w:val="00B345DA"/>
    <w:rsid w:val="00B60884"/>
    <w:rsid w:val="00B618C8"/>
    <w:rsid w:val="00B63156"/>
    <w:rsid w:val="00B6400E"/>
    <w:rsid w:val="00B66B33"/>
    <w:rsid w:val="00B76C00"/>
    <w:rsid w:val="00B94264"/>
    <w:rsid w:val="00B95C85"/>
    <w:rsid w:val="00BD3DED"/>
    <w:rsid w:val="00C01C35"/>
    <w:rsid w:val="00C30F11"/>
    <w:rsid w:val="00C3337F"/>
    <w:rsid w:val="00C40AA4"/>
    <w:rsid w:val="00C53CD3"/>
    <w:rsid w:val="00C91B80"/>
    <w:rsid w:val="00C94D3F"/>
    <w:rsid w:val="00CA15D1"/>
    <w:rsid w:val="00CA4E8E"/>
    <w:rsid w:val="00CB753F"/>
    <w:rsid w:val="00CC5D49"/>
    <w:rsid w:val="00CD4970"/>
    <w:rsid w:val="00CD5421"/>
    <w:rsid w:val="00CD6841"/>
    <w:rsid w:val="00CE09EB"/>
    <w:rsid w:val="00CE0F6D"/>
    <w:rsid w:val="00CF0C05"/>
    <w:rsid w:val="00D0613B"/>
    <w:rsid w:val="00D179DA"/>
    <w:rsid w:val="00D56C3A"/>
    <w:rsid w:val="00D62577"/>
    <w:rsid w:val="00D71310"/>
    <w:rsid w:val="00D71FDD"/>
    <w:rsid w:val="00D948BE"/>
    <w:rsid w:val="00DE0B12"/>
    <w:rsid w:val="00DE636C"/>
    <w:rsid w:val="00DF2528"/>
    <w:rsid w:val="00DF44E1"/>
    <w:rsid w:val="00E04C2F"/>
    <w:rsid w:val="00E17B33"/>
    <w:rsid w:val="00E332AD"/>
    <w:rsid w:val="00E47085"/>
    <w:rsid w:val="00E572AA"/>
    <w:rsid w:val="00E8037C"/>
    <w:rsid w:val="00E9051D"/>
    <w:rsid w:val="00EA5AC5"/>
    <w:rsid w:val="00EB017E"/>
    <w:rsid w:val="00EE0813"/>
    <w:rsid w:val="00F00AE0"/>
    <w:rsid w:val="00F10DDE"/>
    <w:rsid w:val="00F22E76"/>
    <w:rsid w:val="00F2548E"/>
    <w:rsid w:val="00F26A78"/>
    <w:rsid w:val="00F316FC"/>
    <w:rsid w:val="00F51585"/>
    <w:rsid w:val="00F555FE"/>
    <w:rsid w:val="00F736BB"/>
    <w:rsid w:val="00FC7F74"/>
    <w:rsid w:val="00FD24EF"/>
    <w:rsid w:val="00FD519E"/>
    <w:rsid w:val="00FD7715"/>
    <w:rsid w:val="00FD7BA8"/>
    <w:rsid w:val="00FF3F1F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3CC7"/>
  <w15:docId w15:val="{D63B9370-8AAD-4989-9BCB-5E3538B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eastAsia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qFormat/>
    <w:rPr>
      <w:sz w:val="20"/>
      <w:szCs w:val="20"/>
    </w:rPr>
  </w:style>
  <w:style w:type="character" w:customStyle="1" w:styleId="ObjetducommentaireCar">
    <w:name w:val="Objet du commentaire Car"/>
    <w:qFormat/>
    <w:rPr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En-tteCar">
    <w:name w:val="En-tête Car"/>
    <w:qFormat/>
    <w:rPr>
      <w:sz w:val="22"/>
      <w:szCs w:val="22"/>
    </w:rPr>
  </w:style>
  <w:style w:type="character" w:customStyle="1" w:styleId="PieddepageCar">
    <w:name w:val="Pied de page Car"/>
    <w:qFormat/>
    <w:rPr>
      <w:sz w:val="22"/>
      <w:szCs w:val="22"/>
    </w:rPr>
  </w:style>
  <w:style w:type="character" w:customStyle="1" w:styleId="ListLabel1">
    <w:name w:val="ListLabel 1"/>
    <w:qFormat/>
    <w:rPr>
      <w:rFonts w:cs="Wingdings"/>
      <w:sz w:val="28"/>
      <w:szCs w:val="28"/>
    </w:rPr>
  </w:style>
  <w:style w:type="character" w:customStyle="1" w:styleId="ListLabel2">
    <w:name w:val="ListLabel 2"/>
    <w:qFormat/>
    <w:rPr>
      <w:rFonts w:cs="Wingdings"/>
      <w:sz w:val="28"/>
      <w:szCs w:val="28"/>
    </w:rPr>
  </w:style>
  <w:style w:type="character" w:customStyle="1" w:styleId="ListLabel3">
    <w:name w:val="ListLabel 3"/>
    <w:qFormat/>
    <w:rPr>
      <w:rFonts w:cs="Wingdings"/>
      <w:sz w:val="28"/>
      <w:szCs w:val="28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Wingdings"/>
      <w:sz w:val="28"/>
      <w:szCs w:val="28"/>
    </w:rPr>
  </w:style>
  <w:style w:type="character" w:customStyle="1" w:styleId="ListLabel7">
    <w:name w:val="ListLabel 7"/>
    <w:qFormat/>
    <w:rPr>
      <w:rFonts w:cs="Wingdings"/>
      <w:sz w:val="28"/>
      <w:szCs w:val="28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Wingdings"/>
      <w:sz w:val="28"/>
      <w:szCs w:val="28"/>
    </w:rPr>
  </w:style>
  <w:style w:type="character" w:customStyle="1" w:styleId="ListLabel11">
    <w:name w:val="ListLabel 11"/>
    <w:qFormat/>
    <w:rPr>
      <w:rFonts w:cs="Wingdings"/>
      <w:sz w:val="28"/>
      <w:szCs w:val="28"/>
    </w:rPr>
  </w:style>
  <w:style w:type="character" w:customStyle="1" w:styleId="ListLabel12">
    <w:name w:val="ListLabel 12"/>
    <w:qFormat/>
    <w:rPr>
      <w:rFonts w:cs="Wingdings"/>
      <w:sz w:val="28"/>
      <w:szCs w:val="28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Wingdings"/>
      <w:sz w:val="28"/>
      <w:szCs w:val="28"/>
    </w:rPr>
  </w:style>
  <w:style w:type="character" w:customStyle="1" w:styleId="ListLabel16">
    <w:name w:val="ListLabel 16"/>
    <w:qFormat/>
    <w:rPr>
      <w:rFonts w:cs="Wingdings"/>
      <w:sz w:val="28"/>
      <w:szCs w:val="28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  <w:sz w:val="28"/>
      <w:szCs w:val="28"/>
    </w:rPr>
  </w:style>
  <w:style w:type="character" w:customStyle="1" w:styleId="ListLabel20">
    <w:name w:val="ListLabel 20"/>
    <w:qFormat/>
    <w:rPr>
      <w:rFonts w:cs="Wingdings"/>
      <w:sz w:val="28"/>
      <w:szCs w:val="28"/>
    </w:rPr>
  </w:style>
  <w:style w:type="character" w:customStyle="1" w:styleId="ListLabel21">
    <w:name w:val="ListLabel 21"/>
    <w:qFormat/>
    <w:rPr>
      <w:rFonts w:cs="Wingdings"/>
      <w:sz w:val="28"/>
      <w:szCs w:val="28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  <w:sz w:val="28"/>
      <w:szCs w:val="28"/>
    </w:rPr>
  </w:style>
  <w:style w:type="character" w:customStyle="1" w:styleId="ListLabel25">
    <w:name w:val="ListLabel 25"/>
    <w:qFormat/>
    <w:rPr>
      <w:rFonts w:cs="Wingdings"/>
      <w:sz w:val="28"/>
      <w:szCs w:val="28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Wingdings"/>
      <w:sz w:val="28"/>
      <w:szCs w:val="28"/>
    </w:rPr>
  </w:style>
  <w:style w:type="character" w:customStyle="1" w:styleId="ListLabel29">
    <w:name w:val="ListLabel 29"/>
    <w:qFormat/>
    <w:rPr>
      <w:rFonts w:cs="Wingdings"/>
      <w:sz w:val="28"/>
      <w:szCs w:val="28"/>
    </w:rPr>
  </w:style>
  <w:style w:type="character" w:customStyle="1" w:styleId="ListLabel30">
    <w:name w:val="ListLabel 30"/>
    <w:qFormat/>
    <w:rPr>
      <w:rFonts w:cs="Wingdings"/>
      <w:sz w:val="28"/>
      <w:szCs w:val="28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Wingdings"/>
      <w:sz w:val="28"/>
      <w:szCs w:val="28"/>
    </w:rPr>
  </w:style>
  <w:style w:type="character" w:customStyle="1" w:styleId="ListLabel34">
    <w:name w:val="ListLabel 34"/>
    <w:qFormat/>
    <w:rPr>
      <w:rFonts w:cs="Wingdings"/>
      <w:sz w:val="28"/>
      <w:szCs w:val="28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Wingdings"/>
      <w:sz w:val="28"/>
      <w:szCs w:val="28"/>
    </w:rPr>
  </w:style>
  <w:style w:type="character" w:customStyle="1" w:styleId="ListLabel38">
    <w:name w:val="ListLabel 38"/>
    <w:qFormat/>
    <w:rPr>
      <w:rFonts w:cs="Wingdings"/>
      <w:sz w:val="28"/>
      <w:szCs w:val="28"/>
    </w:rPr>
  </w:style>
  <w:style w:type="character" w:customStyle="1" w:styleId="ListLabel39">
    <w:name w:val="ListLabel 39"/>
    <w:qFormat/>
    <w:rPr>
      <w:rFonts w:cs="Wingdings"/>
      <w:sz w:val="28"/>
      <w:szCs w:val="28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Wingdings"/>
      <w:sz w:val="28"/>
      <w:szCs w:val="28"/>
    </w:rPr>
  </w:style>
  <w:style w:type="character" w:customStyle="1" w:styleId="ListLabel43">
    <w:name w:val="ListLabel 43"/>
    <w:qFormat/>
    <w:rPr>
      <w:rFonts w:cs="Wingdings"/>
      <w:sz w:val="28"/>
      <w:szCs w:val="28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Wingdings"/>
      <w:sz w:val="28"/>
      <w:szCs w:val="28"/>
    </w:rPr>
  </w:style>
  <w:style w:type="character" w:customStyle="1" w:styleId="ListLabel47">
    <w:name w:val="ListLabel 47"/>
    <w:qFormat/>
    <w:rPr>
      <w:rFonts w:cs="Wingdings"/>
      <w:sz w:val="28"/>
      <w:szCs w:val="28"/>
    </w:rPr>
  </w:style>
  <w:style w:type="character" w:customStyle="1" w:styleId="ListLabel48">
    <w:name w:val="ListLabel 48"/>
    <w:qFormat/>
    <w:rPr>
      <w:rFonts w:cs="Wingdings"/>
      <w:sz w:val="28"/>
      <w:szCs w:val="28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Wingdings"/>
      <w:sz w:val="28"/>
      <w:szCs w:val="28"/>
    </w:rPr>
  </w:style>
  <w:style w:type="character" w:customStyle="1" w:styleId="ListLabel52">
    <w:name w:val="ListLabel 52"/>
    <w:qFormat/>
    <w:rPr>
      <w:rFonts w:cs="Wingdings"/>
      <w:sz w:val="28"/>
      <w:szCs w:val="28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/>
      <w:color w:val="00000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004B7"/>
    <w:rPr>
      <w:rFonts w:ascii="Calibri" w:eastAsia="Calibri" w:hAnsi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4E0.1B4392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74E5-C4D8-440B-9AB4-F58A2D07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1353</Words>
  <Characters>7443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Région Grand Est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 Etienne</dc:creator>
  <dc:description/>
  <cp:lastModifiedBy>Theret, Bruno</cp:lastModifiedBy>
  <cp:revision>5</cp:revision>
  <cp:lastPrinted>2020-12-03T15:37:00Z</cp:lastPrinted>
  <dcterms:created xsi:type="dcterms:W3CDTF">2020-12-14T19:45:00Z</dcterms:created>
  <dcterms:modified xsi:type="dcterms:W3CDTF">2020-12-14T19:50:00Z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Région Grand 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